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120" w:rsidRDefault="003C3120" w:rsidP="003C3120">
      <w:pPr>
        <w:spacing w:line="207" w:lineRule="exact"/>
        <w:rPr>
          <w:sz w:val="24"/>
          <w:szCs w:val="24"/>
        </w:rPr>
      </w:pPr>
    </w:p>
    <w:p w:rsidR="003C3120" w:rsidRDefault="003C3120" w:rsidP="003C3120">
      <w:pPr>
        <w:jc w:val="center"/>
        <w:rPr>
          <w:rFonts w:eastAsia="Times New Roman"/>
          <w:b/>
          <w:bCs/>
          <w:sz w:val="44"/>
          <w:szCs w:val="44"/>
        </w:rPr>
      </w:pPr>
      <w:r>
        <w:rPr>
          <w:rFonts w:eastAsia="Times New Roman"/>
          <w:b/>
          <w:bCs/>
          <w:sz w:val="44"/>
          <w:szCs w:val="44"/>
        </w:rPr>
        <w:t>Lecture Notes on</w:t>
      </w:r>
    </w:p>
    <w:p w:rsidR="003C3120" w:rsidRDefault="003C3120" w:rsidP="003C3120">
      <w:pPr>
        <w:jc w:val="center"/>
        <w:rPr>
          <w:rFonts w:eastAsia="Times New Roman"/>
          <w:b/>
          <w:bCs/>
          <w:sz w:val="44"/>
          <w:szCs w:val="44"/>
        </w:rPr>
      </w:pPr>
    </w:p>
    <w:p w:rsidR="003C3120" w:rsidRDefault="003C3120" w:rsidP="003C3120">
      <w:pPr>
        <w:jc w:val="center"/>
        <w:rPr>
          <w:sz w:val="20"/>
          <w:szCs w:val="20"/>
        </w:rPr>
      </w:pPr>
      <w:r>
        <w:rPr>
          <w:rFonts w:eastAsia="Times New Roman"/>
          <w:b/>
          <w:bCs/>
          <w:sz w:val="44"/>
          <w:szCs w:val="44"/>
        </w:rPr>
        <w:t>Non Conventional Sources of Energy</w:t>
      </w:r>
    </w:p>
    <w:p w:rsidR="003C3120" w:rsidRDefault="003C3120" w:rsidP="003C3120">
      <w:pPr>
        <w:spacing w:line="200" w:lineRule="exact"/>
        <w:jc w:val="center"/>
        <w:rPr>
          <w:sz w:val="24"/>
          <w:szCs w:val="24"/>
        </w:rPr>
      </w:pPr>
    </w:p>
    <w:p w:rsidR="003C3120" w:rsidRDefault="003C3120" w:rsidP="003C3120">
      <w:pPr>
        <w:spacing w:line="200" w:lineRule="exact"/>
        <w:rPr>
          <w:sz w:val="24"/>
          <w:szCs w:val="24"/>
        </w:rPr>
      </w:pPr>
    </w:p>
    <w:p w:rsidR="003C3120" w:rsidRDefault="003C3120" w:rsidP="003C3120">
      <w:pPr>
        <w:spacing w:line="201" w:lineRule="exact"/>
        <w:rPr>
          <w:sz w:val="24"/>
          <w:szCs w:val="24"/>
        </w:rPr>
      </w:pPr>
    </w:p>
    <w:p w:rsidR="003C3120" w:rsidRDefault="003C3120" w:rsidP="003C3120">
      <w:pPr>
        <w:jc w:val="center"/>
        <w:rPr>
          <w:sz w:val="20"/>
          <w:szCs w:val="20"/>
        </w:rPr>
      </w:pPr>
      <w:r>
        <w:rPr>
          <w:rFonts w:eastAsia="Times New Roman"/>
          <w:b/>
          <w:bCs/>
          <w:sz w:val="24"/>
          <w:szCs w:val="24"/>
        </w:rPr>
        <w:t xml:space="preserve">6th Semester, </w:t>
      </w:r>
      <w:proofErr w:type="spellStart"/>
      <w:r>
        <w:rPr>
          <w:rFonts w:eastAsia="Times New Roman"/>
          <w:b/>
          <w:bCs/>
          <w:sz w:val="24"/>
          <w:szCs w:val="24"/>
        </w:rPr>
        <w:t>B.Tech</w:t>
      </w:r>
      <w:proofErr w:type="spellEnd"/>
      <w:r>
        <w:rPr>
          <w:rFonts w:eastAsia="Times New Roman"/>
          <w:b/>
          <w:bCs/>
          <w:sz w:val="24"/>
          <w:szCs w:val="24"/>
        </w:rPr>
        <w:t xml:space="preserve">. (Mechanical </w:t>
      </w:r>
      <w:proofErr w:type="gramStart"/>
      <w:r>
        <w:rPr>
          <w:rFonts w:eastAsia="Times New Roman"/>
          <w:b/>
          <w:bCs/>
          <w:sz w:val="24"/>
          <w:szCs w:val="24"/>
        </w:rPr>
        <w:t>Engineering )</w:t>
      </w:r>
      <w:proofErr w:type="gramEnd"/>
    </w:p>
    <w:p w:rsidR="003C3120" w:rsidRDefault="003C3120" w:rsidP="003C3120">
      <w:pPr>
        <w:spacing w:line="20" w:lineRule="exact"/>
        <w:rPr>
          <w:sz w:val="24"/>
          <w:szCs w:val="24"/>
        </w:rPr>
      </w:pPr>
      <w:r>
        <w:rPr>
          <w:sz w:val="24"/>
          <w:szCs w:val="24"/>
        </w:rPr>
        <w:pict>
          <v:line id="Shape 1" o:spid="_x0000_s1026" style="position:absolute;z-index:251678720;visibility:visible;mso-wrap-distance-left:0;mso-wrap-distance-right:0" from="-1.4pt,384.9pt" to="481.4pt,384.9pt" o:allowincell="f" strokecolor="#622423" strokeweight="3pt"/>
        </w:pict>
      </w:r>
      <w:r>
        <w:rPr>
          <w:sz w:val="24"/>
          <w:szCs w:val="24"/>
        </w:rPr>
        <w:pict>
          <v:line id="Shape 2" o:spid="_x0000_s1027" style="position:absolute;z-index:251679744;visibility:visible;mso-wrap-distance-left:0;mso-wrap-distance-right:0" from="-1.4pt,387.45pt" to="481.4pt,387.45pt" o:allowincell="f" strokecolor="#622423" strokeweight=".72pt"/>
        </w:pict>
      </w: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spacing w:line="200" w:lineRule="exact"/>
        <w:rPr>
          <w:sz w:val="24"/>
          <w:szCs w:val="24"/>
        </w:rPr>
      </w:pPr>
    </w:p>
    <w:p w:rsidR="003C3120" w:rsidRDefault="003C3120" w:rsidP="003C3120">
      <w:pPr>
        <w:tabs>
          <w:tab w:val="left" w:pos="8960"/>
        </w:tabs>
        <w:rPr>
          <w:sz w:val="20"/>
          <w:szCs w:val="20"/>
        </w:rPr>
      </w:pPr>
      <w:r>
        <w:rPr>
          <w:sz w:val="20"/>
          <w:szCs w:val="20"/>
        </w:rPr>
        <w:tab/>
      </w:r>
      <w:r>
        <w:rPr>
          <w:rFonts w:ascii="Cambria" w:eastAsia="Cambria" w:hAnsi="Cambria" w:cs="Cambria"/>
        </w:rPr>
        <w:t>Page 1</w:t>
      </w:r>
    </w:p>
    <w:p w:rsidR="003C3120" w:rsidRDefault="003C3120" w:rsidP="003C3120">
      <w:pPr>
        <w:sectPr w:rsidR="003C3120">
          <w:pgSz w:w="12240" w:h="20160"/>
          <w:pgMar w:top="1440" w:right="1320" w:bottom="1440" w:left="1320" w:header="0" w:footer="0" w:gutter="0"/>
          <w:cols w:space="720" w:equalWidth="0">
            <w:col w:w="9600"/>
          </w:cols>
        </w:sectPr>
      </w:pPr>
    </w:p>
    <w:p w:rsidR="003C3120" w:rsidRDefault="003C3120" w:rsidP="003C3120">
      <w:pPr>
        <w:rPr>
          <w:sz w:val="20"/>
          <w:szCs w:val="20"/>
        </w:rPr>
      </w:pPr>
      <w:r>
        <w:rPr>
          <w:rFonts w:eastAsia="Times New Roman"/>
          <w:b/>
          <w:bCs/>
          <w:sz w:val="24"/>
          <w:szCs w:val="24"/>
        </w:rPr>
        <w:lastRenderedPageBreak/>
        <w:t>INTRODUCTION</w:t>
      </w:r>
    </w:p>
    <w:p w:rsidR="003C3120" w:rsidRDefault="003C3120" w:rsidP="003C3120">
      <w:pPr>
        <w:spacing w:line="388" w:lineRule="exact"/>
        <w:rPr>
          <w:sz w:val="20"/>
          <w:szCs w:val="20"/>
        </w:rPr>
      </w:pPr>
    </w:p>
    <w:p w:rsidR="003C3120" w:rsidRDefault="003C3120" w:rsidP="003C3120">
      <w:pPr>
        <w:spacing w:line="344" w:lineRule="auto"/>
        <w:ind w:left="100" w:right="60"/>
        <w:jc w:val="both"/>
        <w:rPr>
          <w:sz w:val="20"/>
          <w:szCs w:val="20"/>
        </w:rPr>
      </w:pPr>
      <w:r>
        <w:rPr>
          <w:rFonts w:eastAsia="Times New Roman"/>
          <w:sz w:val="24"/>
          <w:szCs w:val="24"/>
        </w:rPr>
        <w:t>Any physical activity in this world, whether carried out by human beings or by nature, is cause due to flow of energy in one form or the other. The word ‘energy’ itself is derived from the Greek word ‘en-</w:t>
      </w:r>
      <w:proofErr w:type="spellStart"/>
      <w:r>
        <w:rPr>
          <w:rFonts w:eastAsia="Times New Roman"/>
          <w:sz w:val="24"/>
          <w:szCs w:val="24"/>
        </w:rPr>
        <w:t>ergon</w:t>
      </w:r>
      <w:proofErr w:type="spellEnd"/>
      <w:r>
        <w:rPr>
          <w:rFonts w:eastAsia="Times New Roman"/>
          <w:sz w:val="24"/>
          <w:szCs w:val="24"/>
        </w:rPr>
        <w:t>’, which means ‘in-work’ or ‘work content’. The work output depends on the energy input.</w:t>
      </w:r>
    </w:p>
    <w:p w:rsidR="003C3120" w:rsidRDefault="003C3120" w:rsidP="003C3120">
      <w:pPr>
        <w:spacing w:line="273" w:lineRule="exact"/>
        <w:rPr>
          <w:sz w:val="20"/>
          <w:szCs w:val="20"/>
        </w:rPr>
      </w:pPr>
    </w:p>
    <w:p w:rsidR="003C3120" w:rsidRDefault="003C3120" w:rsidP="003C3120">
      <w:pPr>
        <w:spacing w:line="336" w:lineRule="auto"/>
        <w:ind w:left="100" w:right="60"/>
        <w:jc w:val="both"/>
        <w:rPr>
          <w:sz w:val="20"/>
          <w:szCs w:val="20"/>
        </w:rPr>
      </w:pPr>
      <w:r>
        <w:rPr>
          <w:rFonts w:eastAsia="Times New Roman"/>
          <w:sz w:val="24"/>
          <w:szCs w:val="24"/>
        </w:rPr>
        <w:t>Energy is one of the major inputs for the economic development of any country. In the case of the developing countries, the energy sector assumes a critical importance in view of the ever-increasing energy needs requiring huge investments to meet them.</w:t>
      </w:r>
    </w:p>
    <w:p w:rsidR="003C3120" w:rsidRDefault="003C3120" w:rsidP="003C3120">
      <w:pPr>
        <w:spacing w:line="229" w:lineRule="exact"/>
        <w:rPr>
          <w:sz w:val="20"/>
          <w:szCs w:val="20"/>
        </w:rPr>
      </w:pPr>
    </w:p>
    <w:p w:rsidR="003C3120" w:rsidRDefault="003C3120" w:rsidP="003C3120">
      <w:pPr>
        <w:ind w:left="820"/>
        <w:rPr>
          <w:sz w:val="20"/>
          <w:szCs w:val="20"/>
        </w:rPr>
      </w:pPr>
      <w:r>
        <w:rPr>
          <w:rFonts w:eastAsia="Times New Roman"/>
          <w:sz w:val="24"/>
          <w:szCs w:val="24"/>
        </w:rPr>
        <w:t>Energy can be classified into several types based on the following criteria:</w:t>
      </w:r>
    </w:p>
    <w:p w:rsidR="003C3120" w:rsidRDefault="003C3120" w:rsidP="003C3120">
      <w:pPr>
        <w:spacing w:line="337" w:lineRule="exact"/>
        <w:rPr>
          <w:sz w:val="20"/>
          <w:szCs w:val="20"/>
        </w:rPr>
      </w:pPr>
    </w:p>
    <w:p w:rsidR="003C3120" w:rsidRDefault="003C3120" w:rsidP="009D037F">
      <w:pPr>
        <w:numPr>
          <w:ilvl w:val="0"/>
          <w:numId w:val="1"/>
        </w:numPr>
        <w:tabs>
          <w:tab w:val="left" w:pos="360"/>
        </w:tabs>
        <w:ind w:left="360" w:hanging="360"/>
        <w:rPr>
          <w:rFonts w:ascii="Symbol" w:eastAsia="Symbol" w:hAnsi="Symbol" w:cs="Symbol"/>
          <w:sz w:val="24"/>
          <w:szCs w:val="24"/>
        </w:rPr>
      </w:pPr>
      <w:r>
        <w:rPr>
          <w:rFonts w:eastAsia="Times New Roman"/>
          <w:sz w:val="24"/>
          <w:szCs w:val="24"/>
        </w:rPr>
        <w:t>Primary and Secondary energy</w:t>
      </w:r>
    </w:p>
    <w:p w:rsidR="003C3120" w:rsidRDefault="003C3120" w:rsidP="003C3120">
      <w:pPr>
        <w:spacing w:line="135" w:lineRule="exact"/>
        <w:rPr>
          <w:rFonts w:ascii="Symbol" w:eastAsia="Symbol" w:hAnsi="Symbol" w:cs="Symbol"/>
          <w:sz w:val="24"/>
          <w:szCs w:val="24"/>
        </w:rPr>
      </w:pPr>
    </w:p>
    <w:p w:rsidR="003C3120" w:rsidRDefault="003C3120" w:rsidP="009D037F">
      <w:pPr>
        <w:numPr>
          <w:ilvl w:val="0"/>
          <w:numId w:val="1"/>
        </w:numPr>
        <w:tabs>
          <w:tab w:val="left" w:pos="360"/>
        </w:tabs>
        <w:ind w:left="360" w:hanging="360"/>
        <w:rPr>
          <w:rFonts w:ascii="Symbol" w:eastAsia="Symbol" w:hAnsi="Symbol" w:cs="Symbol"/>
          <w:sz w:val="24"/>
          <w:szCs w:val="24"/>
        </w:rPr>
      </w:pPr>
      <w:r>
        <w:rPr>
          <w:rFonts w:eastAsia="Times New Roman"/>
          <w:sz w:val="24"/>
          <w:szCs w:val="24"/>
        </w:rPr>
        <w:t>Commercial and Non commercial energy</w:t>
      </w:r>
    </w:p>
    <w:p w:rsidR="003C3120" w:rsidRDefault="003C3120" w:rsidP="003C3120">
      <w:pPr>
        <w:spacing w:line="137" w:lineRule="exact"/>
        <w:rPr>
          <w:rFonts w:ascii="Symbol" w:eastAsia="Symbol" w:hAnsi="Symbol" w:cs="Symbol"/>
          <w:sz w:val="24"/>
          <w:szCs w:val="24"/>
        </w:rPr>
      </w:pPr>
    </w:p>
    <w:p w:rsidR="003C3120" w:rsidRDefault="003C3120" w:rsidP="009D037F">
      <w:pPr>
        <w:numPr>
          <w:ilvl w:val="0"/>
          <w:numId w:val="1"/>
        </w:numPr>
        <w:tabs>
          <w:tab w:val="left" w:pos="360"/>
        </w:tabs>
        <w:ind w:left="360" w:hanging="360"/>
        <w:rPr>
          <w:rFonts w:ascii="Symbol" w:eastAsia="Symbol" w:hAnsi="Symbol" w:cs="Symbol"/>
          <w:sz w:val="24"/>
          <w:szCs w:val="24"/>
        </w:rPr>
      </w:pPr>
      <w:r>
        <w:rPr>
          <w:rFonts w:eastAsia="Times New Roman"/>
          <w:sz w:val="24"/>
          <w:szCs w:val="24"/>
        </w:rPr>
        <w:t>Renewable and Non-Renewable energy</w:t>
      </w:r>
    </w:p>
    <w:p w:rsidR="003C3120" w:rsidRDefault="003C3120" w:rsidP="003C3120">
      <w:pPr>
        <w:spacing w:line="137" w:lineRule="exact"/>
        <w:rPr>
          <w:rFonts w:ascii="Symbol" w:eastAsia="Symbol" w:hAnsi="Symbol" w:cs="Symbol"/>
          <w:sz w:val="24"/>
          <w:szCs w:val="24"/>
        </w:rPr>
      </w:pPr>
    </w:p>
    <w:p w:rsidR="003C3120" w:rsidRDefault="003C3120" w:rsidP="009D037F">
      <w:pPr>
        <w:numPr>
          <w:ilvl w:val="0"/>
          <w:numId w:val="1"/>
        </w:numPr>
        <w:tabs>
          <w:tab w:val="left" w:pos="360"/>
        </w:tabs>
        <w:ind w:left="360" w:hanging="360"/>
        <w:rPr>
          <w:rFonts w:ascii="Symbol" w:eastAsia="Symbol" w:hAnsi="Symbol" w:cs="Symbol"/>
          <w:sz w:val="24"/>
          <w:szCs w:val="24"/>
        </w:rPr>
      </w:pPr>
      <w:r>
        <w:rPr>
          <w:rFonts w:eastAsia="Times New Roman"/>
          <w:sz w:val="24"/>
          <w:szCs w:val="24"/>
        </w:rPr>
        <w:t>Conventional and Non-conventional energy</w:t>
      </w:r>
    </w:p>
    <w:p w:rsidR="003C3120" w:rsidRDefault="003C3120" w:rsidP="003C3120">
      <w:pPr>
        <w:spacing w:line="343" w:lineRule="exact"/>
        <w:rPr>
          <w:sz w:val="20"/>
          <w:szCs w:val="20"/>
        </w:rPr>
      </w:pPr>
    </w:p>
    <w:p w:rsidR="003C3120" w:rsidRDefault="003C3120" w:rsidP="003C3120">
      <w:pPr>
        <w:ind w:left="100"/>
        <w:rPr>
          <w:sz w:val="20"/>
          <w:szCs w:val="20"/>
        </w:rPr>
      </w:pPr>
      <w:r>
        <w:rPr>
          <w:rFonts w:eastAsia="Times New Roman"/>
          <w:b/>
          <w:bCs/>
          <w:sz w:val="28"/>
          <w:szCs w:val="28"/>
        </w:rPr>
        <w:t xml:space="preserve">1.1 </w:t>
      </w:r>
      <w:proofErr w:type="gramStart"/>
      <w:r>
        <w:rPr>
          <w:rFonts w:eastAsia="Times New Roman"/>
          <w:b/>
          <w:bCs/>
          <w:sz w:val="28"/>
          <w:szCs w:val="28"/>
        </w:rPr>
        <w:t>Primary</w:t>
      </w:r>
      <w:proofErr w:type="gramEnd"/>
      <w:r>
        <w:rPr>
          <w:rFonts w:eastAsia="Times New Roman"/>
          <w:b/>
          <w:bCs/>
          <w:sz w:val="28"/>
          <w:szCs w:val="28"/>
        </w:rPr>
        <w:t xml:space="preserve"> and Secondary Energy</w:t>
      </w:r>
    </w:p>
    <w:p w:rsidR="003C3120" w:rsidRDefault="003C3120" w:rsidP="003C3120">
      <w:pPr>
        <w:spacing w:line="20" w:lineRule="exact"/>
        <w:rPr>
          <w:sz w:val="20"/>
          <w:szCs w:val="20"/>
        </w:rPr>
      </w:pPr>
      <w:r>
        <w:rPr>
          <w:noProof/>
          <w:sz w:val="20"/>
          <w:szCs w:val="20"/>
        </w:rPr>
        <w:drawing>
          <wp:anchor distT="0" distB="0" distL="114300" distR="114300" simplePos="0" relativeHeight="251660288" behindDoc="1" locked="0" layoutInCell="0" allowOverlap="1">
            <wp:simplePos x="0" y="0"/>
            <wp:positionH relativeFrom="column">
              <wp:posOffset>1341120</wp:posOffset>
            </wp:positionH>
            <wp:positionV relativeFrom="paragraph">
              <wp:posOffset>254635</wp:posOffset>
            </wp:positionV>
            <wp:extent cx="3572510" cy="307086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extLst>
                    </a:blip>
                    <a:srcRect/>
                    <a:stretch>
                      <a:fillRect/>
                    </a:stretch>
                  </pic:blipFill>
                  <pic:spPr bwMode="auto">
                    <a:xfrm>
                      <a:off x="0" y="0"/>
                      <a:ext cx="3572510" cy="307086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25" w:lineRule="exact"/>
        <w:rPr>
          <w:sz w:val="20"/>
          <w:szCs w:val="20"/>
        </w:rPr>
      </w:pPr>
    </w:p>
    <w:p w:rsidR="003C3120" w:rsidRDefault="003C3120" w:rsidP="003C3120">
      <w:pPr>
        <w:ind w:left="3140"/>
        <w:rPr>
          <w:sz w:val="20"/>
          <w:szCs w:val="20"/>
        </w:rPr>
      </w:pPr>
      <w:r>
        <w:rPr>
          <w:rFonts w:eastAsia="Times New Roman"/>
          <w:sz w:val="16"/>
          <w:szCs w:val="16"/>
        </w:rPr>
        <w:t>Fig1.1. Major Primary and Secondary sources</w:t>
      </w:r>
    </w:p>
    <w:p w:rsidR="003C3120" w:rsidRDefault="003C3120" w:rsidP="003C3120">
      <w:pPr>
        <w:spacing w:line="192" w:lineRule="exact"/>
        <w:rPr>
          <w:sz w:val="20"/>
          <w:szCs w:val="20"/>
        </w:rPr>
      </w:pPr>
    </w:p>
    <w:p w:rsidR="003C3120" w:rsidRDefault="003C3120" w:rsidP="003C3120">
      <w:pPr>
        <w:spacing w:line="312" w:lineRule="auto"/>
        <w:rPr>
          <w:sz w:val="20"/>
          <w:szCs w:val="20"/>
        </w:rPr>
      </w:pPr>
      <w:r>
        <w:rPr>
          <w:rFonts w:eastAsia="Times New Roman"/>
          <w:sz w:val="24"/>
          <w:szCs w:val="24"/>
        </w:rPr>
        <w:t>Primary energy sources are those that are either found or stored in nature. Common primary energy sources are coal, oil, natural gas, and biomass (such as wood). Other primary energy</w:t>
      </w:r>
    </w:p>
    <w:p w:rsidR="003C3120" w:rsidRDefault="003C3120" w:rsidP="003C3120">
      <w:pPr>
        <w:spacing w:line="20" w:lineRule="exact"/>
        <w:rPr>
          <w:sz w:val="20"/>
          <w:szCs w:val="20"/>
        </w:rPr>
      </w:pPr>
      <w:r>
        <w:rPr>
          <w:sz w:val="20"/>
          <w:szCs w:val="20"/>
        </w:rPr>
        <w:pict>
          <v:line id="Shape 8" o:spid="_x0000_s1028" style="position:absolute;z-index:251680768;visibility:visible;mso-wrap-distance-left:0;mso-wrap-distance-right:0" from="-1.4pt,28.7pt" to="481.4pt,28.7pt" o:allowincell="f" strokecolor="#622423" strokeweight="3pt"/>
        </w:pict>
      </w:r>
      <w:r>
        <w:rPr>
          <w:sz w:val="20"/>
          <w:szCs w:val="20"/>
        </w:rPr>
        <w:pict>
          <v:line id="Shape 9" o:spid="_x0000_s1029" style="position:absolute;z-index:251681792;visibility:visible;mso-wrap-distance-left:0;mso-wrap-distance-right:0" from="-1.4pt,31.25pt" to="481.4pt,31.2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33" w:lineRule="exact"/>
        <w:rPr>
          <w:sz w:val="20"/>
          <w:szCs w:val="20"/>
        </w:rPr>
      </w:pPr>
    </w:p>
    <w:p w:rsidR="003C3120" w:rsidRDefault="003C3120" w:rsidP="003C3120">
      <w:pPr>
        <w:tabs>
          <w:tab w:val="left" w:pos="8960"/>
        </w:tabs>
        <w:rPr>
          <w:sz w:val="20"/>
          <w:szCs w:val="20"/>
        </w:rPr>
      </w:pPr>
      <w:r>
        <w:rPr>
          <w:rFonts w:ascii="Cambria" w:eastAsia="Cambria" w:hAnsi="Cambria" w:cs="Cambria"/>
        </w:rPr>
        <w:t>Page 2</w:t>
      </w:r>
    </w:p>
    <w:p w:rsidR="003C3120" w:rsidRDefault="003C3120" w:rsidP="003C3120">
      <w:pPr>
        <w:sectPr w:rsidR="003C3120">
          <w:pgSz w:w="12240" w:h="20160"/>
          <w:pgMar w:top="1437" w:right="1320" w:bottom="1440" w:left="1320" w:header="0" w:footer="0" w:gutter="0"/>
          <w:cols w:space="720" w:equalWidth="0">
            <w:col w:w="9600"/>
          </w:cols>
        </w:sectPr>
      </w:pPr>
    </w:p>
    <w:p w:rsidR="003C3120" w:rsidRDefault="003C3120" w:rsidP="003C3120">
      <w:pPr>
        <w:spacing w:line="46" w:lineRule="exact"/>
        <w:rPr>
          <w:sz w:val="20"/>
          <w:szCs w:val="20"/>
        </w:rPr>
      </w:pPr>
    </w:p>
    <w:p w:rsidR="003C3120" w:rsidRDefault="003C3120" w:rsidP="003C3120">
      <w:pPr>
        <w:spacing w:line="336" w:lineRule="auto"/>
        <w:jc w:val="both"/>
        <w:rPr>
          <w:sz w:val="20"/>
          <w:szCs w:val="20"/>
        </w:rPr>
      </w:pPr>
      <w:proofErr w:type="gramStart"/>
      <w:r>
        <w:rPr>
          <w:rFonts w:eastAsia="Times New Roman"/>
          <w:sz w:val="24"/>
          <w:szCs w:val="24"/>
        </w:rPr>
        <w:t>sources</w:t>
      </w:r>
      <w:proofErr w:type="gramEnd"/>
      <w:r>
        <w:rPr>
          <w:rFonts w:eastAsia="Times New Roman"/>
          <w:sz w:val="24"/>
          <w:szCs w:val="24"/>
        </w:rPr>
        <w:t xml:space="preserve"> available include nuclear energy from radioactive substances, thermal energy stored in earth's interior, and potential energy due to earth's gravity. The major primary and secondary energy sources are shown in Figure 1.1</w:t>
      </w:r>
    </w:p>
    <w:p w:rsidR="003C3120" w:rsidRDefault="003C3120" w:rsidP="003C3120">
      <w:pPr>
        <w:spacing w:line="229" w:lineRule="exact"/>
        <w:rPr>
          <w:sz w:val="20"/>
          <w:szCs w:val="20"/>
        </w:rPr>
      </w:pPr>
    </w:p>
    <w:p w:rsidR="003C3120" w:rsidRDefault="003C3120" w:rsidP="003C3120">
      <w:pPr>
        <w:rPr>
          <w:sz w:val="20"/>
          <w:szCs w:val="20"/>
        </w:rPr>
      </w:pPr>
      <w:r>
        <w:rPr>
          <w:rFonts w:eastAsia="Times New Roman"/>
          <w:sz w:val="24"/>
          <w:szCs w:val="24"/>
        </w:rPr>
        <w:t>Primary energy sources are costly converted in industrial utilities into secondary energy sources;</w:t>
      </w:r>
    </w:p>
    <w:p w:rsidR="003C3120" w:rsidRDefault="003C3120" w:rsidP="003C3120">
      <w:pPr>
        <w:spacing w:line="392" w:lineRule="exact"/>
        <w:rPr>
          <w:sz w:val="20"/>
          <w:szCs w:val="20"/>
        </w:rPr>
      </w:pPr>
    </w:p>
    <w:p w:rsidR="003C3120" w:rsidRDefault="003C3120" w:rsidP="003C3120">
      <w:pPr>
        <w:spacing w:line="336" w:lineRule="auto"/>
        <w:jc w:val="both"/>
        <w:rPr>
          <w:sz w:val="20"/>
          <w:szCs w:val="20"/>
        </w:rPr>
      </w:pPr>
      <w:proofErr w:type="gramStart"/>
      <w:r>
        <w:rPr>
          <w:rFonts w:eastAsia="Times New Roman"/>
          <w:sz w:val="24"/>
          <w:szCs w:val="24"/>
        </w:rPr>
        <w:t>for</w:t>
      </w:r>
      <w:proofErr w:type="gramEnd"/>
      <w:r>
        <w:rPr>
          <w:rFonts w:eastAsia="Times New Roman"/>
          <w:sz w:val="24"/>
          <w:szCs w:val="24"/>
        </w:rPr>
        <w:t xml:space="preserve"> example coal, oil or gas converted into steam and electricity. Primary energy can also be used directly. Some energy sources have non energy uses, for example coal or natural gas can be used as a feedstock in fertilizer plants.</w:t>
      </w:r>
    </w:p>
    <w:p w:rsidR="003C3120" w:rsidRDefault="003C3120" w:rsidP="003C3120">
      <w:pPr>
        <w:spacing w:line="232" w:lineRule="exact"/>
        <w:rPr>
          <w:sz w:val="20"/>
          <w:szCs w:val="20"/>
        </w:rPr>
      </w:pPr>
    </w:p>
    <w:p w:rsidR="003C3120" w:rsidRDefault="003C3120" w:rsidP="003C3120">
      <w:pPr>
        <w:tabs>
          <w:tab w:val="left" w:pos="820"/>
        </w:tabs>
        <w:ind w:left="120"/>
        <w:rPr>
          <w:sz w:val="20"/>
          <w:szCs w:val="20"/>
        </w:rPr>
      </w:pPr>
      <w:r>
        <w:rPr>
          <w:rFonts w:eastAsia="Times New Roman"/>
          <w:b/>
          <w:bCs/>
          <w:sz w:val="28"/>
          <w:szCs w:val="28"/>
        </w:rPr>
        <w:t>1.2</w:t>
      </w:r>
      <w:r>
        <w:rPr>
          <w:rFonts w:eastAsia="Times New Roman"/>
          <w:b/>
          <w:bCs/>
          <w:sz w:val="28"/>
          <w:szCs w:val="28"/>
        </w:rPr>
        <w:tab/>
        <w:t>Commercial Energy and Non Commercial Energy</w:t>
      </w:r>
    </w:p>
    <w:p w:rsidR="003C3120" w:rsidRDefault="003C3120" w:rsidP="003C3120">
      <w:pPr>
        <w:spacing w:line="362" w:lineRule="exact"/>
        <w:rPr>
          <w:sz w:val="20"/>
          <w:szCs w:val="20"/>
        </w:rPr>
      </w:pPr>
    </w:p>
    <w:p w:rsidR="003C3120" w:rsidRDefault="003C3120" w:rsidP="003C3120">
      <w:pPr>
        <w:ind w:left="120"/>
        <w:rPr>
          <w:sz w:val="20"/>
          <w:szCs w:val="20"/>
        </w:rPr>
      </w:pPr>
      <w:r>
        <w:rPr>
          <w:rFonts w:eastAsia="Times New Roman"/>
          <w:b/>
          <w:bCs/>
          <w:sz w:val="24"/>
          <w:szCs w:val="24"/>
        </w:rPr>
        <w:t>Commercial Energy</w:t>
      </w:r>
    </w:p>
    <w:p w:rsidR="003C3120" w:rsidRDefault="003C3120" w:rsidP="003C3120">
      <w:pPr>
        <w:spacing w:line="388" w:lineRule="exact"/>
        <w:rPr>
          <w:sz w:val="20"/>
          <w:szCs w:val="20"/>
        </w:rPr>
      </w:pPr>
    </w:p>
    <w:p w:rsidR="003C3120" w:rsidRDefault="003C3120" w:rsidP="003C3120">
      <w:pPr>
        <w:spacing w:line="350" w:lineRule="auto"/>
        <w:ind w:left="120" w:right="80"/>
        <w:jc w:val="both"/>
        <w:rPr>
          <w:sz w:val="20"/>
          <w:szCs w:val="20"/>
        </w:rPr>
      </w:pPr>
      <w:r>
        <w:rPr>
          <w:rFonts w:eastAsia="Times New Roman"/>
          <w:sz w:val="24"/>
          <w:szCs w:val="24"/>
        </w:rPr>
        <w:t>The energy sources that are available in the market for a definite price are known as commercial energy. By far the most important forms of commercial energy are electricity, coal and refined petroleum products. Commercial energy forms the basis of industrial, agricultural, transport and commercial development in the modern world. In the industrialized countries, commercialized fuels are predominant source not only for economic production, but also for many household tasks of general population.</w:t>
      </w:r>
    </w:p>
    <w:p w:rsidR="003C3120" w:rsidRDefault="003C3120" w:rsidP="003C3120">
      <w:pPr>
        <w:spacing w:line="215" w:lineRule="exact"/>
        <w:rPr>
          <w:sz w:val="20"/>
          <w:szCs w:val="20"/>
        </w:rPr>
      </w:pPr>
    </w:p>
    <w:p w:rsidR="003C3120" w:rsidRDefault="003C3120" w:rsidP="003C3120">
      <w:pPr>
        <w:ind w:left="480"/>
        <w:rPr>
          <w:sz w:val="20"/>
          <w:szCs w:val="20"/>
        </w:rPr>
      </w:pPr>
      <w:r>
        <w:rPr>
          <w:rFonts w:eastAsia="Times New Roman"/>
          <w:sz w:val="24"/>
          <w:szCs w:val="24"/>
        </w:rPr>
        <w:t>Examples: Electricity, lignite, coal, oil, natural gas etc.</w:t>
      </w:r>
    </w:p>
    <w:p w:rsidR="003C3120" w:rsidRDefault="003C3120" w:rsidP="003C3120">
      <w:pPr>
        <w:spacing w:line="343" w:lineRule="exact"/>
        <w:rPr>
          <w:sz w:val="20"/>
          <w:szCs w:val="20"/>
        </w:rPr>
      </w:pPr>
    </w:p>
    <w:p w:rsidR="003C3120" w:rsidRDefault="003C3120" w:rsidP="003C3120">
      <w:pPr>
        <w:ind w:left="120"/>
        <w:rPr>
          <w:sz w:val="20"/>
          <w:szCs w:val="20"/>
        </w:rPr>
      </w:pPr>
      <w:r>
        <w:rPr>
          <w:rFonts w:eastAsia="Times New Roman"/>
          <w:b/>
          <w:bCs/>
          <w:sz w:val="24"/>
          <w:szCs w:val="24"/>
        </w:rPr>
        <w:t>Non-Commercial Energy</w:t>
      </w:r>
    </w:p>
    <w:p w:rsidR="003C3120" w:rsidRDefault="003C3120" w:rsidP="003C3120">
      <w:pPr>
        <w:spacing w:line="388" w:lineRule="exact"/>
        <w:rPr>
          <w:sz w:val="20"/>
          <w:szCs w:val="20"/>
        </w:rPr>
      </w:pPr>
    </w:p>
    <w:p w:rsidR="003C3120" w:rsidRDefault="003C3120" w:rsidP="003C3120">
      <w:pPr>
        <w:spacing w:line="348" w:lineRule="auto"/>
        <w:ind w:left="120" w:right="80"/>
        <w:jc w:val="both"/>
        <w:rPr>
          <w:sz w:val="20"/>
          <w:szCs w:val="20"/>
        </w:rPr>
      </w:pPr>
      <w:r>
        <w:rPr>
          <w:rFonts w:eastAsia="Times New Roman"/>
          <w:sz w:val="24"/>
          <w:szCs w:val="24"/>
        </w:rPr>
        <w:t>The energy sources that are not available in the commercial market for a price are classified as non-commercial energy. Non-commercial energy sources include fuels such as firewood, cattle dung and agricultural wastes, which are traditionally gathered, and not bought at a price used especially in rural households. These are also called traditional fuels. Non-commercial energy is often ignored in energy accounting.</w:t>
      </w:r>
    </w:p>
    <w:p w:rsidR="003C3120" w:rsidRDefault="003C3120" w:rsidP="003C3120">
      <w:pPr>
        <w:spacing w:line="267" w:lineRule="exact"/>
        <w:rPr>
          <w:sz w:val="20"/>
          <w:szCs w:val="20"/>
        </w:rPr>
      </w:pPr>
    </w:p>
    <w:p w:rsidR="003C3120" w:rsidRDefault="003C3120" w:rsidP="003C3120">
      <w:pPr>
        <w:spacing w:line="336" w:lineRule="auto"/>
        <w:ind w:left="120" w:right="80" w:firstLine="360"/>
        <w:jc w:val="both"/>
        <w:rPr>
          <w:sz w:val="20"/>
          <w:szCs w:val="20"/>
        </w:rPr>
      </w:pPr>
      <w:r>
        <w:rPr>
          <w:rFonts w:eastAsia="Times New Roman"/>
          <w:sz w:val="24"/>
          <w:szCs w:val="24"/>
        </w:rPr>
        <w:t>Example: Firewood, agro waste in rural areas; solar energy for water heating, electricity generation, for drying grain, fish and fruits; animal power for transport, threshing, lifting water for irrigation, crushing sugarcane; wind energy for lifting water and electricity generation.</w:t>
      </w:r>
    </w:p>
    <w:p w:rsidR="003C3120" w:rsidRDefault="003C3120" w:rsidP="003C3120">
      <w:pPr>
        <w:spacing w:line="20" w:lineRule="exact"/>
        <w:rPr>
          <w:sz w:val="20"/>
          <w:szCs w:val="20"/>
        </w:rPr>
      </w:pPr>
      <w:r>
        <w:rPr>
          <w:sz w:val="20"/>
          <w:szCs w:val="20"/>
        </w:rPr>
        <w:pict>
          <v:line id="Shape 10" o:spid="_x0000_s1030" style="position:absolute;z-index:251682816;visibility:visible;mso-wrap-distance-left:0;mso-wrap-distance-right:0" from="-1.4pt,90.85pt" to="481.4pt,90.85pt" o:allowincell="f" strokecolor="#622423" strokeweight="3pt"/>
        </w:pict>
      </w:r>
      <w:r>
        <w:rPr>
          <w:sz w:val="20"/>
          <w:szCs w:val="20"/>
        </w:rPr>
        <w:pict>
          <v:line id="Shape 11" o:spid="_x0000_s1031" style="position:absolute;z-index:251683840;visibility:visible;mso-wrap-distance-left:0;mso-wrap-distance-right:0" from="-1.4pt,93.4pt" to="481.4pt,93.4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77" w:lineRule="exact"/>
        <w:rPr>
          <w:sz w:val="20"/>
          <w:szCs w:val="20"/>
        </w:rPr>
      </w:pPr>
    </w:p>
    <w:p w:rsidR="003C3120" w:rsidRPr="00CE39DD" w:rsidRDefault="003C3120" w:rsidP="003C3120">
      <w:pPr>
        <w:tabs>
          <w:tab w:val="left" w:pos="8960"/>
        </w:tabs>
        <w:rPr>
          <w:sz w:val="20"/>
          <w:szCs w:val="20"/>
        </w:rPr>
        <w:sectPr w:rsidR="003C3120" w:rsidRPr="00CE39DD">
          <w:pgSz w:w="12240" w:h="20160"/>
          <w:pgMar w:top="1440" w:right="1320" w:bottom="1440" w:left="1320" w:header="0" w:footer="0" w:gutter="0"/>
          <w:cols w:space="720" w:equalWidth="0">
            <w:col w:w="9600"/>
          </w:cols>
        </w:sectPr>
      </w:pPr>
      <w:r>
        <w:rPr>
          <w:sz w:val="20"/>
          <w:szCs w:val="20"/>
        </w:rPr>
        <w:tab/>
      </w:r>
      <w:r>
        <w:rPr>
          <w:rFonts w:ascii="Cambria" w:eastAsia="Cambria" w:hAnsi="Cambria" w:cs="Cambria"/>
        </w:rPr>
        <w:t>Page 3</w:t>
      </w:r>
    </w:p>
    <w:p w:rsidR="003C3120" w:rsidRDefault="003C3120" w:rsidP="003C3120">
      <w:pPr>
        <w:tabs>
          <w:tab w:val="left" w:pos="820"/>
        </w:tabs>
        <w:ind w:left="120"/>
        <w:rPr>
          <w:sz w:val="20"/>
          <w:szCs w:val="20"/>
        </w:rPr>
      </w:pPr>
      <w:r>
        <w:rPr>
          <w:rFonts w:eastAsia="Times New Roman"/>
          <w:b/>
          <w:bCs/>
          <w:sz w:val="28"/>
          <w:szCs w:val="28"/>
        </w:rPr>
        <w:lastRenderedPageBreak/>
        <w:t>1.3</w:t>
      </w:r>
      <w:r>
        <w:rPr>
          <w:rFonts w:eastAsia="Times New Roman"/>
          <w:b/>
          <w:bCs/>
          <w:sz w:val="28"/>
          <w:szCs w:val="28"/>
        </w:rPr>
        <w:tab/>
        <w:t>Renewable and Non-Renewable Energy</w:t>
      </w:r>
    </w:p>
    <w:p w:rsidR="003C3120" w:rsidRDefault="003C3120" w:rsidP="003C3120">
      <w:pPr>
        <w:spacing w:line="200" w:lineRule="exact"/>
        <w:rPr>
          <w:sz w:val="20"/>
          <w:szCs w:val="20"/>
        </w:rPr>
      </w:pPr>
    </w:p>
    <w:p w:rsidR="003C3120" w:rsidRDefault="003C3120" w:rsidP="003C3120">
      <w:pPr>
        <w:spacing w:line="211" w:lineRule="exact"/>
        <w:rPr>
          <w:sz w:val="20"/>
          <w:szCs w:val="20"/>
        </w:rPr>
      </w:pPr>
    </w:p>
    <w:p w:rsidR="003C3120" w:rsidRDefault="003C3120" w:rsidP="003C3120">
      <w:pPr>
        <w:spacing w:line="344" w:lineRule="auto"/>
        <w:ind w:left="120" w:right="80"/>
        <w:jc w:val="both"/>
        <w:rPr>
          <w:sz w:val="20"/>
          <w:szCs w:val="20"/>
        </w:rPr>
      </w:pPr>
      <w:r>
        <w:rPr>
          <w:rFonts w:eastAsia="Times New Roman"/>
          <w:sz w:val="24"/>
          <w:szCs w:val="24"/>
        </w:rPr>
        <w:t xml:space="preserve">Renewable energy is energy obtained from sources that are essentially inexhaustible. Examples of renewable resources include wind power, solar power, geothermal energy, tidal power </w:t>
      </w:r>
      <w:proofErr w:type="spellStart"/>
      <w:r>
        <w:rPr>
          <w:rFonts w:eastAsia="Times New Roman"/>
          <w:sz w:val="24"/>
          <w:szCs w:val="24"/>
        </w:rPr>
        <w:t>annd</w:t>
      </w:r>
      <w:proofErr w:type="spellEnd"/>
      <w:r>
        <w:rPr>
          <w:rFonts w:eastAsia="Times New Roman"/>
          <w:sz w:val="24"/>
          <w:szCs w:val="24"/>
        </w:rPr>
        <w:t xml:space="preserve"> hydroelectric power (See Figure 1.2). The most important feature of renewable energy is that it can be harnessed without the release of harmful pollutants.</w:t>
      </w:r>
    </w:p>
    <w:p w:rsidR="003C3120" w:rsidRDefault="003C3120" w:rsidP="003C3120">
      <w:pPr>
        <w:spacing w:line="273" w:lineRule="exact"/>
        <w:rPr>
          <w:sz w:val="20"/>
          <w:szCs w:val="20"/>
        </w:rPr>
      </w:pPr>
    </w:p>
    <w:p w:rsidR="003C3120" w:rsidRDefault="003C3120" w:rsidP="003C3120">
      <w:pPr>
        <w:spacing w:line="312" w:lineRule="auto"/>
        <w:ind w:left="120" w:right="80" w:firstLine="360"/>
        <w:jc w:val="both"/>
        <w:rPr>
          <w:sz w:val="20"/>
          <w:szCs w:val="20"/>
        </w:rPr>
      </w:pPr>
      <w:r>
        <w:rPr>
          <w:rFonts w:eastAsia="Times New Roman"/>
          <w:sz w:val="24"/>
          <w:szCs w:val="24"/>
        </w:rPr>
        <w:t>Non-renewable energy is the conventional fossil fuels such as coal, oil and gas, which are likely to deplete with time.</w:t>
      </w:r>
    </w:p>
    <w:p w:rsidR="003C3120" w:rsidRDefault="003C3120" w:rsidP="003C3120">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1019810</wp:posOffset>
            </wp:positionH>
            <wp:positionV relativeFrom="paragraph">
              <wp:posOffset>-210185</wp:posOffset>
            </wp:positionV>
            <wp:extent cx="5294630" cy="182880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extLst>
                    </a:blip>
                    <a:srcRect/>
                    <a:stretch>
                      <a:fillRect/>
                    </a:stretch>
                  </pic:blipFill>
                  <pic:spPr bwMode="auto">
                    <a:xfrm>
                      <a:off x="0" y="0"/>
                      <a:ext cx="5294630" cy="182880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58" w:lineRule="exact"/>
        <w:rPr>
          <w:sz w:val="20"/>
          <w:szCs w:val="20"/>
        </w:rPr>
      </w:pPr>
    </w:p>
    <w:p w:rsidR="003C3120" w:rsidRDefault="003C3120" w:rsidP="003C3120">
      <w:pPr>
        <w:jc w:val="center"/>
        <w:rPr>
          <w:sz w:val="20"/>
          <w:szCs w:val="20"/>
        </w:rPr>
      </w:pPr>
      <w:r>
        <w:rPr>
          <w:rFonts w:eastAsia="Times New Roman"/>
          <w:sz w:val="16"/>
          <w:szCs w:val="16"/>
        </w:rPr>
        <w:t>Figure 1.2 Renewable and Non-Renewable Energy</w:t>
      </w:r>
    </w:p>
    <w:p w:rsidR="003C3120" w:rsidRDefault="003C3120" w:rsidP="003C3120">
      <w:pPr>
        <w:spacing w:line="292" w:lineRule="exact"/>
        <w:rPr>
          <w:sz w:val="20"/>
          <w:szCs w:val="20"/>
        </w:rPr>
      </w:pPr>
    </w:p>
    <w:p w:rsidR="003C3120" w:rsidRDefault="003C3120" w:rsidP="003C3120">
      <w:pPr>
        <w:rPr>
          <w:sz w:val="20"/>
          <w:szCs w:val="20"/>
        </w:rPr>
      </w:pPr>
      <w:r>
        <w:rPr>
          <w:rFonts w:eastAsia="Times New Roman"/>
          <w:b/>
          <w:bCs/>
          <w:sz w:val="28"/>
          <w:szCs w:val="28"/>
        </w:rPr>
        <w:t>1.4 Conventional and Non-conventional energy resources:</w:t>
      </w:r>
    </w:p>
    <w:p w:rsidR="003C3120" w:rsidRDefault="003C3120" w:rsidP="003C3120">
      <w:pPr>
        <w:spacing w:line="362" w:lineRule="exact"/>
        <w:rPr>
          <w:sz w:val="20"/>
          <w:szCs w:val="20"/>
        </w:rPr>
      </w:pPr>
    </w:p>
    <w:p w:rsidR="003C3120" w:rsidRDefault="003C3120" w:rsidP="003C3120">
      <w:pPr>
        <w:rPr>
          <w:sz w:val="20"/>
          <w:szCs w:val="20"/>
        </w:rPr>
      </w:pPr>
      <w:r>
        <w:rPr>
          <w:rFonts w:eastAsia="Times New Roman"/>
          <w:b/>
          <w:bCs/>
          <w:sz w:val="24"/>
          <w:szCs w:val="24"/>
        </w:rPr>
        <w:t>Conventional Energy</w:t>
      </w:r>
    </w:p>
    <w:p w:rsidR="003C3120" w:rsidRDefault="003C3120" w:rsidP="003C3120">
      <w:pPr>
        <w:spacing w:line="388" w:lineRule="exact"/>
        <w:rPr>
          <w:sz w:val="20"/>
          <w:szCs w:val="20"/>
        </w:rPr>
      </w:pPr>
    </w:p>
    <w:p w:rsidR="003C3120" w:rsidRDefault="003C3120" w:rsidP="003C3120">
      <w:pPr>
        <w:spacing w:line="336" w:lineRule="auto"/>
        <w:ind w:right="360"/>
        <w:jc w:val="both"/>
        <w:rPr>
          <w:sz w:val="20"/>
          <w:szCs w:val="20"/>
        </w:rPr>
      </w:pPr>
      <w:r>
        <w:rPr>
          <w:rFonts w:eastAsia="Times New Roman"/>
          <w:sz w:val="24"/>
          <w:szCs w:val="24"/>
        </w:rPr>
        <w:t xml:space="preserve">Conventional energy resources which are being </w:t>
      </w:r>
      <w:proofErr w:type="spellStart"/>
      <w:r>
        <w:rPr>
          <w:rFonts w:eastAsia="Times New Roman"/>
          <w:sz w:val="24"/>
          <w:szCs w:val="24"/>
        </w:rPr>
        <w:t>traditionallyy</w:t>
      </w:r>
      <w:proofErr w:type="spellEnd"/>
      <w:r>
        <w:rPr>
          <w:rFonts w:eastAsia="Times New Roman"/>
          <w:sz w:val="24"/>
          <w:szCs w:val="24"/>
        </w:rPr>
        <w:t xml:space="preserve"> used for many decades and were in common use around oil crisis of 1973 are called conventional energy resources, e.g., fossil fuel, nuclear and hydro </w:t>
      </w:r>
      <w:proofErr w:type="spellStart"/>
      <w:r>
        <w:rPr>
          <w:rFonts w:eastAsia="Times New Roman"/>
          <w:sz w:val="24"/>
          <w:szCs w:val="24"/>
        </w:rPr>
        <w:t>reso</w:t>
      </w:r>
      <w:proofErr w:type="spellEnd"/>
      <w:r>
        <w:rPr>
          <w:rFonts w:eastAsia="Times New Roman"/>
          <w:sz w:val="24"/>
          <w:szCs w:val="24"/>
        </w:rPr>
        <w:t xml:space="preserve"> </w:t>
      </w:r>
      <w:proofErr w:type="spellStart"/>
      <w:r>
        <w:rPr>
          <w:rFonts w:eastAsia="Times New Roman"/>
          <w:sz w:val="24"/>
          <w:szCs w:val="24"/>
        </w:rPr>
        <w:t>urces</w:t>
      </w:r>
      <w:proofErr w:type="spellEnd"/>
      <w:r>
        <w:rPr>
          <w:rFonts w:eastAsia="Times New Roman"/>
          <w:sz w:val="24"/>
          <w:szCs w:val="24"/>
        </w:rPr>
        <w:t>.</w:t>
      </w:r>
    </w:p>
    <w:p w:rsidR="003C3120" w:rsidRDefault="003C3120" w:rsidP="003C3120">
      <w:pPr>
        <w:spacing w:line="232" w:lineRule="exact"/>
        <w:rPr>
          <w:sz w:val="20"/>
          <w:szCs w:val="20"/>
        </w:rPr>
      </w:pPr>
    </w:p>
    <w:p w:rsidR="003C3120" w:rsidRDefault="003C3120" w:rsidP="003C3120">
      <w:pPr>
        <w:rPr>
          <w:sz w:val="20"/>
          <w:szCs w:val="20"/>
        </w:rPr>
      </w:pPr>
      <w:r>
        <w:rPr>
          <w:rFonts w:eastAsia="Times New Roman"/>
          <w:b/>
          <w:bCs/>
          <w:sz w:val="24"/>
          <w:szCs w:val="24"/>
        </w:rPr>
        <w:t>Non-conventional energy</w:t>
      </w:r>
    </w:p>
    <w:p w:rsidR="003C3120" w:rsidRDefault="003C3120" w:rsidP="003C3120">
      <w:pPr>
        <w:spacing w:line="388" w:lineRule="exact"/>
        <w:rPr>
          <w:sz w:val="20"/>
          <w:szCs w:val="20"/>
        </w:rPr>
      </w:pPr>
    </w:p>
    <w:p w:rsidR="003C3120" w:rsidRDefault="003C3120" w:rsidP="003C3120">
      <w:pPr>
        <w:spacing w:line="314" w:lineRule="auto"/>
        <w:ind w:right="460"/>
        <w:rPr>
          <w:sz w:val="20"/>
          <w:szCs w:val="20"/>
        </w:rPr>
      </w:pPr>
      <w:r>
        <w:rPr>
          <w:rFonts w:eastAsia="Times New Roman"/>
          <w:sz w:val="24"/>
          <w:szCs w:val="24"/>
        </w:rPr>
        <w:t>Non-conventional energy resources which are considered for large – scale use after oil crisis of 1973, are called non-conventional energy sources, e.g., solar, wind, biomass, etc.</w:t>
      </w:r>
    </w:p>
    <w:p w:rsidR="003C3120" w:rsidRDefault="003C3120" w:rsidP="003C3120">
      <w:pPr>
        <w:spacing w:line="258" w:lineRule="exact"/>
        <w:rPr>
          <w:sz w:val="20"/>
          <w:szCs w:val="20"/>
        </w:rPr>
      </w:pPr>
    </w:p>
    <w:p w:rsidR="003C3120" w:rsidRDefault="003C3120" w:rsidP="003C3120">
      <w:pPr>
        <w:rPr>
          <w:sz w:val="20"/>
          <w:szCs w:val="20"/>
        </w:rPr>
      </w:pPr>
      <w:r>
        <w:rPr>
          <w:rFonts w:eastAsia="Times New Roman"/>
          <w:b/>
          <w:bCs/>
          <w:sz w:val="28"/>
          <w:szCs w:val="28"/>
        </w:rPr>
        <w:t xml:space="preserve">Energy </w:t>
      </w:r>
      <w:proofErr w:type="spellStart"/>
      <w:r>
        <w:rPr>
          <w:rFonts w:eastAsia="Times New Roman"/>
          <w:b/>
          <w:bCs/>
          <w:sz w:val="28"/>
          <w:szCs w:val="28"/>
        </w:rPr>
        <w:t>Consumpttion</w:t>
      </w:r>
      <w:proofErr w:type="spellEnd"/>
      <w:r>
        <w:rPr>
          <w:rFonts w:eastAsia="Times New Roman"/>
          <w:b/>
          <w:bCs/>
          <w:sz w:val="28"/>
          <w:szCs w:val="28"/>
        </w:rPr>
        <w:t xml:space="preserve"> and Standard Of Living:</w:t>
      </w:r>
    </w:p>
    <w:p w:rsidR="003C3120" w:rsidRDefault="003C3120" w:rsidP="003C3120">
      <w:pPr>
        <w:spacing w:line="200" w:lineRule="exact"/>
        <w:rPr>
          <w:sz w:val="20"/>
          <w:szCs w:val="20"/>
        </w:rPr>
      </w:pPr>
    </w:p>
    <w:p w:rsidR="003C3120" w:rsidRDefault="003C3120" w:rsidP="003C3120">
      <w:pPr>
        <w:spacing w:line="203" w:lineRule="exact"/>
        <w:rPr>
          <w:sz w:val="20"/>
          <w:szCs w:val="20"/>
        </w:rPr>
      </w:pPr>
    </w:p>
    <w:p w:rsidR="003C3120" w:rsidRDefault="003C3120" w:rsidP="003C3120">
      <w:pPr>
        <w:spacing w:line="313" w:lineRule="auto"/>
        <w:rPr>
          <w:sz w:val="20"/>
          <w:szCs w:val="20"/>
        </w:rPr>
      </w:pPr>
      <w:r>
        <w:rPr>
          <w:rFonts w:eastAsia="Times New Roman"/>
        </w:rPr>
        <w:t xml:space="preserve">The energy consumption of a nation can be broadly divided into the following areas or sectors depending on energy-related activities. These can be further subdivided into </w:t>
      </w:r>
      <w:proofErr w:type="spellStart"/>
      <w:r>
        <w:rPr>
          <w:rFonts w:eastAsia="Times New Roman"/>
        </w:rPr>
        <w:t>subbsectors</w:t>
      </w:r>
      <w:proofErr w:type="spellEnd"/>
      <w:r>
        <w:rPr>
          <w:rFonts w:eastAsia="Times New Roman"/>
        </w:rPr>
        <w:t>:</w:t>
      </w:r>
    </w:p>
    <w:p w:rsidR="003C3120" w:rsidRDefault="003C3120" w:rsidP="003C3120">
      <w:pPr>
        <w:spacing w:line="249" w:lineRule="exact"/>
        <w:rPr>
          <w:sz w:val="20"/>
          <w:szCs w:val="20"/>
        </w:rPr>
      </w:pPr>
    </w:p>
    <w:p w:rsidR="003C3120" w:rsidRDefault="003C3120" w:rsidP="009D037F">
      <w:pPr>
        <w:numPr>
          <w:ilvl w:val="0"/>
          <w:numId w:val="2"/>
        </w:numPr>
        <w:tabs>
          <w:tab w:val="left" w:pos="720"/>
        </w:tabs>
        <w:ind w:left="720" w:hanging="360"/>
        <w:rPr>
          <w:rFonts w:ascii="Symbol" w:eastAsia="Symbol" w:hAnsi="Symbol" w:cs="Symbol"/>
        </w:rPr>
      </w:pPr>
      <w:r>
        <w:rPr>
          <w:rFonts w:eastAsia="Times New Roman"/>
        </w:rPr>
        <w:t>Domestic sector (houses and offices including commercial buildings)</w:t>
      </w:r>
    </w:p>
    <w:p w:rsidR="003C3120" w:rsidRDefault="003C3120" w:rsidP="003C3120">
      <w:pPr>
        <w:spacing w:line="124" w:lineRule="exact"/>
        <w:rPr>
          <w:rFonts w:ascii="Symbol" w:eastAsia="Symbol" w:hAnsi="Symbol" w:cs="Symbol"/>
        </w:rPr>
      </w:pPr>
    </w:p>
    <w:p w:rsidR="003C3120" w:rsidRDefault="003C3120" w:rsidP="009D037F">
      <w:pPr>
        <w:numPr>
          <w:ilvl w:val="0"/>
          <w:numId w:val="2"/>
        </w:numPr>
        <w:tabs>
          <w:tab w:val="left" w:pos="720"/>
        </w:tabs>
        <w:ind w:left="720" w:hanging="360"/>
        <w:rPr>
          <w:rFonts w:ascii="Symbol" w:eastAsia="Symbol" w:hAnsi="Symbol" w:cs="Symbol"/>
        </w:rPr>
      </w:pPr>
      <w:r>
        <w:rPr>
          <w:rFonts w:eastAsia="Times New Roman"/>
        </w:rPr>
        <w:t>Transportation sector</w:t>
      </w:r>
    </w:p>
    <w:p w:rsidR="003C3120" w:rsidRDefault="003C3120" w:rsidP="003C3120">
      <w:pPr>
        <w:spacing w:line="126" w:lineRule="exact"/>
        <w:rPr>
          <w:rFonts w:ascii="Symbol" w:eastAsia="Symbol" w:hAnsi="Symbol" w:cs="Symbol"/>
        </w:rPr>
      </w:pPr>
    </w:p>
    <w:p w:rsidR="003C3120" w:rsidRDefault="003C3120" w:rsidP="009D037F">
      <w:pPr>
        <w:numPr>
          <w:ilvl w:val="0"/>
          <w:numId w:val="2"/>
        </w:numPr>
        <w:tabs>
          <w:tab w:val="left" w:pos="720"/>
        </w:tabs>
        <w:ind w:left="720" w:hanging="360"/>
        <w:rPr>
          <w:rFonts w:ascii="Symbol" w:eastAsia="Symbol" w:hAnsi="Symbol" w:cs="Symbol"/>
        </w:rPr>
      </w:pPr>
      <w:r>
        <w:rPr>
          <w:rFonts w:eastAsia="Times New Roman"/>
        </w:rPr>
        <w:t>Agriculture sector</w:t>
      </w:r>
    </w:p>
    <w:p w:rsidR="003C3120" w:rsidRDefault="003C3120" w:rsidP="003C3120">
      <w:pPr>
        <w:spacing w:line="20" w:lineRule="exact"/>
        <w:rPr>
          <w:sz w:val="20"/>
          <w:szCs w:val="20"/>
        </w:rPr>
      </w:pPr>
      <w:r>
        <w:rPr>
          <w:sz w:val="20"/>
          <w:szCs w:val="20"/>
        </w:rPr>
        <w:pict>
          <v:line id="Shape 13" o:spid="_x0000_s1032" style="position:absolute;z-index:251684864;visibility:visible;mso-wrap-distance-left:0;mso-wrap-distance-right:0" from="-1.4pt,28.2pt" to="481.4pt,28.2pt" o:allowincell="f" strokecolor="#622423" strokeweight="3pt"/>
        </w:pict>
      </w:r>
      <w:r>
        <w:rPr>
          <w:sz w:val="20"/>
          <w:szCs w:val="20"/>
        </w:rPr>
        <w:pict>
          <v:line id="Shape 14" o:spid="_x0000_s1033" style="position:absolute;z-index:251685888;visibility:visible;mso-wrap-distance-left:0;mso-wrap-distance-right:0" from="-1.4pt,30.8pt" to="481.4pt,30.8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24" w:lineRule="exact"/>
        <w:rPr>
          <w:sz w:val="20"/>
          <w:szCs w:val="20"/>
        </w:rPr>
      </w:pPr>
    </w:p>
    <w:p w:rsidR="003C3120" w:rsidRDefault="003C3120" w:rsidP="003C3120">
      <w:pPr>
        <w:tabs>
          <w:tab w:val="left" w:pos="8960"/>
        </w:tabs>
        <w:rPr>
          <w:sz w:val="20"/>
          <w:szCs w:val="20"/>
        </w:rPr>
      </w:pPr>
      <w:r>
        <w:rPr>
          <w:sz w:val="20"/>
          <w:szCs w:val="20"/>
        </w:rPr>
        <w:tab/>
      </w:r>
      <w:r>
        <w:rPr>
          <w:rFonts w:ascii="Cambria" w:eastAsia="Cambria" w:hAnsi="Cambria" w:cs="Cambria"/>
        </w:rPr>
        <w:t>Page 4</w:t>
      </w:r>
    </w:p>
    <w:p w:rsidR="003C3120" w:rsidRDefault="003C3120" w:rsidP="003C3120">
      <w:pPr>
        <w:sectPr w:rsidR="003C3120">
          <w:pgSz w:w="12240" w:h="20160"/>
          <w:pgMar w:top="1437" w:right="1320" w:bottom="1440" w:left="1320" w:header="0" w:footer="0" w:gutter="0"/>
          <w:cols w:space="720" w:equalWidth="0">
            <w:col w:w="9600"/>
          </w:cols>
        </w:sectPr>
      </w:pPr>
    </w:p>
    <w:p w:rsidR="003C3120" w:rsidRDefault="003C3120" w:rsidP="009D037F">
      <w:pPr>
        <w:numPr>
          <w:ilvl w:val="0"/>
          <w:numId w:val="3"/>
        </w:numPr>
        <w:tabs>
          <w:tab w:val="left" w:pos="720"/>
        </w:tabs>
        <w:ind w:left="720" w:hanging="360"/>
        <w:rPr>
          <w:rFonts w:ascii="Symbol" w:eastAsia="Symbol" w:hAnsi="Symbol" w:cs="Symbol"/>
        </w:rPr>
      </w:pPr>
      <w:r>
        <w:rPr>
          <w:rFonts w:eastAsia="Times New Roman"/>
        </w:rPr>
        <w:lastRenderedPageBreak/>
        <w:t>Industry sector</w:t>
      </w:r>
    </w:p>
    <w:p w:rsidR="003C3120" w:rsidRDefault="003C3120" w:rsidP="003C3120">
      <w:pPr>
        <w:spacing w:line="374" w:lineRule="exact"/>
        <w:rPr>
          <w:sz w:val="20"/>
          <w:szCs w:val="20"/>
        </w:rPr>
      </w:pPr>
    </w:p>
    <w:p w:rsidR="003C3120" w:rsidRDefault="003C3120" w:rsidP="003C3120">
      <w:pPr>
        <w:spacing w:line="348" w:lineRule="auto"/>
        <w:ind w:left="360"/>
        <w:jc w:val="both"/>
        <w:rPr>
          <w:sz w:val="20"/>
          <w:szCs w:val="20"/>
        </w:rPr>
      </w:pPr>
      <w:r>
        <w:rPr>
          <w:rFonts w:eastAsia="Times New Roman"/>
        </w:rPr>
        <w:t>Consumption of a large amount of energy in a country indicates increased activities in these sectors. This may imply better comforts at home due to use of various appliances, better transport facilities and more agricultural and industrial production. All of this amount to a better quality of life. Therefore, the per capita energy consumption of a country is an index of the standard of living or prosperity (i.e. income) of the people of the country.</w:t>
      </w:r>
    </w:p>
    <w:p w:rsidR="003C3120" w:rsidRDefault="003C3120" w:rsidP="003C3120">
      <w:pPr>
        <w:spacing w:line="220" w:lineRule="exact"/>
        <w:rPr>
          <w:sz w:val="20"/>
          <w:szCs w:val="20"/>
        </w:rPr>
      </w:pPr>
    </w:p>
    <w:p w:rsidR="003C3120" w:rsidRDefault="003C3120" w:rsidP="003C3120">
      <w:pPr>
        <w:ind w:left="100"/>
        <w:rPr>
          <w:sz w:val="20"/>
          <w:szCs w:val="20"/>
        </w:rPr>
      </w:pPr>
      <w:r>
        <w:rPr>
          <w:rFonts w:eastAsia="Times New Roman"/>
          <w:b/>
          <w:bCs/>
          <w:sz w:val="24"/>
          <w:szCs w:val="24"/>
        </w:rPr>
        <w:t>1.5 Global Primary Energy Reserves*</w:t>
      </w:r>
    </w:p>
    <w:p w:rsidR="003C3120" w:rsidRDefault="003C3120" w:rsidP="003C3120">
      <w:pPr>
        <w:spacing w:line="20" w:lineRule="exact"/>
        <w:rPr>
          <w:sz w:val="20"/>
          <w:szCs w:val="20"/>
        </w:rPr>
      </w:pPr>
      <w:r>
        <w:rPr>
          <w:noProof/>
          <w:sz w:val="20"/>
          <w:szCs w:val="20"/>
        </w:rPr>
        <w:drawing>
          <wp:anchor distT="0" distB="0" distL="114300" distR="114300" simplePos="0" relativeHeight="251662336" behindDoc="1" locked="0" layoutInCell="0" allowOverlap="1">
            <wp:simplePos x="0" y="0"/>
            <wp:positionH relativeFrom="column">
              <wp:posOffset>181610</wp:posOffset>
            </wp:positionH>
            <wp:positionV relativeFrom="paragraph">
              <wp:posOffset>215265</wp:posOffset>
            </wp:positionV>
            <wp:extent cx="1351915" cy="100457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extLst>
                    </a:blip>
                    <a:srcRect/>
                    <a:stretch>
                      <a:fillRect/>
                    </a:stretch>
                  </pic:blipFill>
                  <pic:spPr bwMode="auto">
                    <a:xfrm>
                      <a:off x="0" y="0"/>
                      <a:ext cx="1351915" cy="1004570"/>
                    </a:xfrm>
                    <a:prstGeom prst="rect">
                      <a:avLst/>
                    </a:prstGeom>
                    <a:noFill/>
                  </pic:spPr>
                </pic:pic>
              </a:graphicData>
            </a:graphic>
          </wp:anchor>
        </w:drawing>
      </w:r>
    </w:p>
    <w:p w:rsidR="003C3120" w:rsidRDefault="003C3120" w:rsidP="003C3120">
      <w:pPr>
        <w:spacing w:line="318" w:lineRule="exact"/>
        <w:rPr>
          <w:sz w:val="20"/>
          <w:szCs w:val="20"/>
        </w:rPr>
      </w:pPr>
    </w:p>
    <w:p w:rsidR="003C3120" w:rsidRDefault="003C3120" w:rsidP="003C3120">
      <w:pPr>
        <w:ind w:left="2480"/>
        <w:rPr>
          <w:sz w:val="20"/>
          <w:szCs w:val="20"/>
        </w:rPr>
      </w:pPr>
      <w:r>
        <w:rPr>
          <w:rFonts w:eastAsia="Times New Roman"/>
          <w:b/>
          <w:bCs/>
          <w:sz w:val="24"/>
          <w:szCs w:val="24"/>
        </w:rPr>
        <w:t>Coal</w:t>
      </w:r>
    </w:p>
    <w:p w:rsidR="003C3120" w:rsidRDefault="003C3120" w:rsidP="003C3120">
      <w:pPr>
        <w:spacing w:line="270" w:lineRule="exact"/>
        <w:rPr>
          <w:sz w:val="20"/>
          <w:szCs w:val="20"/>
        </w:rPr>
      </w:pPr>
    </w:p>
    <w:p w:rsidR="003C3120" w:rsidRDefault="003C3120" w:rsidP="003C3120">
      <w:pPr>
        <w:spacing w:line="318" w:lineRule="auto"/>
        <w:ind w:left="2480" w:right="60" w:firstLine="70"/>
        <w:jc w:val="both"/>
        <w:rPr>
          <w:sz w:val="20"/>
          <w:szCs w:val="20"/>
        </w:rPr>
      </w:pPr>
      <w:r>
        <w:rPr>
          <w:rFonts w:eastAsia="Times New Roman"/>
          <w:sz w:val="24"/>
          <w:szCs w:val="24"/>
        </w:rPr>
        <w:t>The proven global coal reserve was estimated to be 9</w:t>
      </w:r>
      <w:proofErr w:type="gramStart"/>
      <w:r>
        <w:rPr>
          <w:rFonts w:eastAsia="Times New Roman"/>
          <w:sz w:val="24"/>
          <w:szCs w:val="24"/>
        </w:rPr>
        <w:t>,84,453</w:t>
      </w:r>
      <w:proofErr w:type="gramEnd"/>
      <w:r>
        <w:rPr>
          <w:rFonts w:eastAsia="Times New Roman"/>
          <w:sz w:val="24"/>
          <w:szCs w:val="24"/>
        </w:rPr>
        <w:t xml:space="preserve"> million </w:t>
      </w:r>
      <w:proofErr w:type="spellStart"/>
      <w:r>
        <w:rPr>
          <w:rFonts w:eastAsia="Times New Roman"/>
          <w:sz w:val="24"/>
          <w:szCs w:val="24"/>
        </w:rPr>
        <w:t>tonnes</w:t>
      </w:r>
      <w:proofErr w:type="spellEnd"/>
      <w:r>
        <w:rPr>
          <w:rFonts w:eastAsia="Times New Roman"/>
          <w:sz w:val="24"/>
          <w:szCs w:val="24"/>
        </w:rPr>
        <w:t xml:space="preserve"> by end of 2003. The USA had the largest share of the global reserve (25.4%) followed by Russia (15.9%), China (11.6%). India was 4</w:t>
      </w:r>
      <w:r>
        <w:rPr>
          <w:rFonts w:eastAsia="Times New Roman"/>
          <w:sz w:val="47"/>
          <w:szCs w:val="47"/>
          <w:vertAlign w:val="superscript"/>
        </w:rPr>
        <w:t>th</w:t>
      </w:r>
      <w:r>
        <w:rPr>
          <w:rFonts w:eastAsia="Times New Roman"/>
          <w:sz w:val="24"/>
          <w:szCs w:val="24"/>
        </w:rPr>
        <w:t xml:space="preserve"> in the list with 8.6%.</w:t>
      </w:r>
    </w:p>
    <w:p w:rsidR="003C3120" w:rsidRDefault="003C3120" w:rsidP="003C3120">
      <w:pPr>
        <w:spacing w:line="200" w:lineRule="exact"/>
        <w:rPr>
          <w:sz w:val="20"/>
          <w:szCs w:val="20"/>
        </w:rPr>
      </w:pPr>
    </w:p>
    <w:p w:rsidR="003C3120" w:rsidRDefault="003C3120" w:rsidP="003C3120">
      <w:pPr>
        <w:spacing w:line="316" w:lineRule="exact"/>
        <w:rPr>
          <w:sz w:val="20"/>
          <w:szCs w:val="20"/>
        </w:rPr>
      </w:pPr>
    </w:p>
    <w:p w:rsidR="003C3120" w:rsidRDefault="003C3120" w:rsidP="003C3120">
      <w:pPr>
        <w:ind w:left="100"/>
        <w:rPr>
          <w:sz w:val="20"/>
          <w:szCs w:val="20"/>
        </w:rPr>
      </w:pPr>
      <w:r>
        <w:rPr>
          <w:rFonts w:eastAsia="Times New Roman"/>
          <w:b/>
          <w:bCs/>
          <w:sz w:val="24"/>
          <w:szCs w:val="24"/>
        </w:rPr>
        <w:t>Oil</w:t>
      </w:r>
    </w:p>
    <w:p w:rsidR="003C3120" w:rsidRDefault="003C3120" w:rsidP="003C3120">
      <w:pPr>
        <w:spacing w:line="272" w:lineRule="exact"/>
        <w:rPr>
          <w:sz w:val="20"/>
          <w:szCs w:val="20"/>
        </w:rPr>
      </w:pPr>
    </w:p>
    <w:p w:rsidR="003C3120" w:rsidRDefault="003C3120" w:rsidP="003C3120">
      <w:pPr>
        <w:spacing w:line="336" w:lineRule="auto"/>
        <w:ind w:left="100" w:right="300"/>
        <w:jc w:val="both"/>
        <w:rPr>
          <w:sz w:val="20"/>
          <w:szCs w:val="20"/>
        </w:rPr>
      </w:pPr>
      <w:r>
        <w:rPr>
          <w:rFonts w:eastAsia="Times New Roman"/>
          <w:sz w:val="24"/>
          <w:szCs w:val="24"/>
        </w:rPr>
        <w:t>The global proven oil reserve was estimated to be 1147 billion barrels by the end of 2003. Saudi Arabia had the largest share of the reserve with almost 23%. (One barrel of oil is approximately 160 liters)</w:t>
      </w:r>
    </w:p>
    <w:p w:rsidR="003C3120" w:rsidRDefault="003C3120" w:rsidP="003C3120">
      <w:pPr>
        <w:spacing w:line="234" w:lineRule="exact"/>
        <w:rPr>
          <w:sz w:val="20"/>
          <w:szCs w:val="20"/>
        </w:rPr>
      </w:pPr>
    </w:p>
    <w:p w:rsidR="003C3120" w:rsidRDefault="003C3120" w:rsidP="003C3120">
      <w:pPr>
        <w:ind w:left="1780"/>
        <w:rPr>
          <w:sz w:val="20"/>
          <w:szCs w:val="20"/>
        </w:rPr>
      </w:pPr>
      <w:r>
        <w:rPr>
          <w:rFonts w:eastAsia="Times New Roman"/>
          <w:b/>
          <w:bCs/>
          <w:sz w:val="24"/>
          <w:szCs w:val="24"/>
        </w:rPr>
        <w:t>Gas</w:t>
      </w:r>
    </w:p>
    <w:p w:rsidR="003C3120" w:rsidRDefault="003C3120" w:rsidP="003C3120">
      <w:pPr>
        <w:spacing w:line="20" w:lineRule="exact"/>
        <w:rPr>
          <w:sz w:val="20"/>
          <w:szCs w:val="20"/>
        </w:rPr>
      </w:pPr>
      <w:r>
        <w:rPr>
          <w:noProof/>
          <w:sz w:val="20"/>
          <w:szCs w:val="20"/>
        </w:rPr>
        <w:drawing>
          <wp:anchor distT="0" distB="0" distL="114300" distR="114300" simplePos="0" relativeHeight="251663360" behindDoc="1" locked="0" layoutInCell="0" allowOverlap="1">
            <wp:simplePos x="0" y="0"/>
            <wp:positionH relativeFrom="column">
              <wp:posOffset>156845</wp:posOffset>
            </wp:positionH>
            <wp:positionV relativeFrom="paragraph">
              <wp:posOffset>-121285</wp:posOffset>
            </wp:positionV>
            <wp:extent cx="940435" cy="96901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extLst>
                    </a:blip>
                    <a:srcRect/>
                    <a:stretch>
                      <a:fillRect/>
                    </a:stretch>
                  </pic:blipFill>
                  <pic:spPr bwMode="auto">
                    <a:xfrm>
                      <a:off x="0" y="0"/>
                      <a:ext cx="940435" cy="969010"/>
                    </a:xfrm>
                    <a:prstGeom prst="rect">
                      <a:avLst/>
                    </a:prstGeom>
                    <a:noFill/>
                  </pic:spPr>
                </pic:pic>
              </a:graphicData>
            </a:graphic>
          </wp:anchor>
        </w:drawing>
      </w:r>
    </w:p>
    <w:p w:rsidR="003C3120" w:rsidRDefault="003C3120" w:rsidP="003C3120">
      <w:pPr>
        <w:spacing w:line="252" w:lineRule="exact"/>
        <w:rPr>
          <w:sz w:val="20"/>
          <w:szCs w:val="20"/>
        </w:rPr>
      </w:pPr>
    </w:p>
    <w:p w:rsidR="003C3120" w:rsidRDefault="003C3120" w:rsidP="003C3120">
      <w:pPr>
        <w:spacing w:line="336" w:lineRule="auto"/>
        <w:ind w:left="1780" w:right="60"/>
        <w:jc w:val="both"/>
        <w:rPr>
          <w:sz w:val="20"/>
          <w:szCs w:val="20"/>
        </w:rPr>
      </w:pPr>
      <w:r>
        <w:rPr>
          <w:rFonts w:eastAsia="Times New Roman"/>
          <w:sz w:val="24"/>
          <w:szCs w:val="24"/>
        </w:rPr>
        <w:t xml:space="preserve">The global proven gas reserve was estimated to be 176 trillion cubic </w:t>
      </w:r>
      <w:proofErr w:type="spellStart"/>
      <w:r>
        <w:rPr>
          <w:rFonts w:eastAsia="Times New Roman"/>
          <w:sz w:val="24"/>
          <w:szCs w:val="24"/>
        </w:rPr>
        <w:t>metres</w:t>
      </w:r>
      <w:proofErr w:type="spellEnd"/>
      <w:r>
        <w:rPr>
          <w:rFonts w:eastAsia="Times New Roman"/>
          <w:sz w:val="24"/>
          <w:szCs w:val="24"/>
        </w:rPr>
        <w:t xml:space="preserve"> by the end of 2003. The Russian Federation had the largest share of the reserve with almost 27%.</w:t>
      </w:r>
    </w:p>
    <w:p w:rsidR="003C3120" w:rsidRDefault="003C3120" w:rsidP="003C3120">
      <w:pPr>
        <w:spacing w:line="28" w:lineRule="exact"/>
        <w:rPr>
          <w:sz w:val="20"/>
          <w:szCs w:val="20"/>
        </w:rPr>
      </w:pPr>
    </w:p>
    <w:p w:rsidR="003C3120" w:rsidRDefault="003C3120" w:rsidP="003C3120">
      <w:pPr>
        <w:ind w:right="80"/>
        <w:jc w:val="center"/>
        <w:rPr>
          <w:sz w:val="20"/>
          <w:szCs w:val="20"/>
        </w:rPr>
      </w:pPr>
      <w:r>
        <w:rPr>
          <w:rFonts w:eastAsia="Times New Roman"/>
          <w:sz w:val="24"/>
          <w:szCs w:val="24"/>
        </w:rPr>
        <w:t>(*Source: BP Statistical Review of World Energy, June 2004)</w: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80" w:lineRule="exact"/>
        <w:rPr>
          <w:sz w:val="20"/>
          <w:szCs w:val="20"/>
        </w:rPr>
      </w:pPr>
    </w:p>
    <w:p w:rsidR="003C3120" w:rsidRDefault="003C3120" w:rsidP="003C3120">
      <w:pPr>
        <w:ind w:left="100"/>
        <w:rPr>
          <w:sz w:val="20"/>
          <w:szCs w:val="20"/>
        </w:rPr>
      </w:pPr>
      <w:r>
        <w:rPr>
          <w:rFonts w:eastAsia="Times New Roman"/>
          <w:b/>
          <w:bCs/>
          <w:sz w:val="24"/>
          <w:szCs w:val="24"/>
        </w:rPr>
        <w:t>Global Primary Energy Consumption</w:t>
      </w:r>
    </w:p>
    <w:p w:rsidR="003C3120" w:rsidRDefault="003C3120" w:rsidP="003C3120">
      <w:pPr>
        <w:spacing w:line="188" w:lineRule="exact"/>
        <w:rPr>
          <w:sz w:val="20"/>
          <w:szCs w:val="20"/>
        </w:rPr>
      </w:pPr>
    </w:p>
    <w:p w:rsidR="003C3120" w:rsidRDefault="003C3120" w:rsidP="003C3120">
      <w:pPr>
        <w:spacing w:line="336" w:lineRule="auto"/>
        <w:ind w:left="100" w:right="60"/>
        <w:jc w:val="both"/>
        <w:rPr>
          <w:sz w:val="20"/>
          <w:szCs w:val="20"/>
        </w:rPr>
      </w:pPr>
      <w:r>
        <w:rPr>
          <w:rFonts w:eastAsia="Times New Roman"/>
          <w:sz w:val="24"/>
          <w:szCs w:val="24"/>
        </w:rPr>
        <w:t>The global primary energy consumption at the end of 2003 was equivalent to 9741 million tons of oil equivalent (</w:t>
      </w:r>
      <w:proofErr w:type="spellStart"/>
      <w:r>
        <w:rPr>
          <w:rFonts w:eastAsia="Times New Roman"/>
          <w:sz w:val="24"/>
          <w:szCs w:val="24"/>
        </w:rPr>
        <w:t>MTones</w:t>
      </w:r>
      <w:proofErr w:type="spellEnd"/>
      <w:r>
        <w:rPr>
          <w:rFonts w:eastAsia="Times New Roman"/>
          <w:sz w:val="24"/>
          <w:szCs w:val="24"/>
        </w:rPr>
        <w:t>). The Figure 1.3 shows in what proportions the sources mentioned above contributed to this global figure.</w:t>
      </w:r>
    </w:p>
    <w:p w:rsidR="003C3120" w:rsidRDefault="003C3120" w:rsidP="003C3120">
      <w:pPr>
        <w:spacing w:line="20" w:lineRule="exact"/>
        <w:rPr>
          <w:sz w:val="20"/>
          <w:szCs w:val="20"/>
        </w:rPr>
      </w:pPr>
      <w:r>
        <w:rPr>
          <w:sz w:val="20"/>
          <w:szCs w:val="20"/>
        </w:rPr>
        <w:pict>
          <v:line id="Shape 17" o:spid="_x0000_s1034" style="position:absolute;z-index:251686912;visibility:visible;mso-wrap-distance-left:0;mso-wrap-distance-right:0" from="-1.4pt,73.1pt" to="481.4pt,73.1pt" o:allowincell="f" strokecolor="#622423" strokeweight="3pt"/>
        </w:pict>
      </w:r>
      <w:r>
        <w:rPr>
          <w:sz w:val="20"/>
          <w:szCs w:val="20"/>
        </w:rPr>
        <w:pict>
          <v:line id="Shape 18" o:spid="_x0000_s1035" style="position:absolute;z-index:251687936;visibility:visible;mso-wrap-distance-left:0;mso-wrap-distance-right:0" from="-1.4pt,75.65pt" to="481.4pt,75.6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21" w:lineRule="exact"/>
        <w:rPr>
          <w:sz w:val="20"/>
          <w:szCs w:val="20"/>
        </w:rPr>
      </w:pPr>
    </w:p>
    <w:p w:rsidR="003C3120" w:rsidRDefault="003C3120" w:rsidP="003C3120">
      <w:pPr>
        <w:tabs>
          <w:tab w:val="left" w:pos="8960"/>
        </w:tabs>
        <w:rPr>
          <w:sz w:val="20"/>
          <w:szCs w:val="20"/>
        </w:rPr>
      </w:pPr>
      <w:r>
        <w:rPr>
          <w:sz w:val="20"/>
          <w:szCs w:val="20"/>
        </w:rPr>
        <w:tab/>
      </w:r>
      <w:r>
        <w:rPr>
          <w:rFonts w:ascii="Cambria" w:eastAsia="Cambria" w:hAnsi="Cambria" w:cs="Cambria"/>
        </w:rPr>
        <w:t>Page 5</w:t>
      </w:r>
    </w:p>
    <w:p w:rsidR="003C3120" w:rsidRDefault="003C3120" w:rsidP="003C3120">
      <w:pPr>
        <w:sectPr w:rsidR="003C3120">
          <w:pgSz w:w="12240" w:h="20160"/>
          <w:pgMar w:top="1432" w:right="1320" w:bottom="1440" w:left="1320" w:header="0" w:footer="0" w:gutter="0"/>
          <w:cols w:space="720" w:equalWidth="0">
            <w:col w:w="9600"/>
          </w:cols>
        </w:sectPr>
      </w:pPr>
    </w:p>
    <w:p w:rsidR="003C3120" w:rsidRDefault="003C3120" w:rsidP="003C3120">
      <w:pPr>
        <w:rPr>
          <w:sz w:val="20"/>
          <w:szCs w:val="20"/>
        </w:rPr>
      </w:pPr>
      <w:r>
        <w:rPr>
          <w:rFonts w:eastAsia="Times New Roman"/>
          <w:b/>
          <w:bCs/>
          <w:color w:val="363435"/>
          <w:sz w:val="24"/>
          <w:szCs w:val="24"/>
        </w:rPr>
        <w:lastRenderedPageBreak/>
        <w:t>Energy distribution between developed and developing Countries</w:t>
      </w:r>
    </w:p>
    <w:p w:rsidR="003C3120" w:rsidRDefault="003C3120" w:rsidP="003C3120">
      <w:pPr>
        <w:spacing w:line="20" w:lineRule="exact"/>
        <w:rPr>
          <w:sz w:val="20"/>
          <w:szCs w:val="20"/>
        </w:rPr>
      </w:pPr>
      <w:r>
        <w:rPr>
          <w:noProof/>
          <w:sz w:val="20"/>
          <w:szCs w:val="20"/>
        </w:rPr>
        <w:drawing>
          <wp:anchor distT="0" distB="0" distL="114300" distR="114300" simplePos="0" relativeHeight="251664384" behindDoc="1" locked="0" layoutInCell="0" allowOverlap="1">
            <wp:simplePos x="0" y="0"/>
            <wp:positionH relativeFrom="column">
              <wp:posOffset>3200400</wp:posOffset>
            </wp:positionH>
            <wp:positionV relativeFrom="paragraph">
              <wp:posOffset>108585</wp:posOffset>
            </wp:positionV>
            <wp:extent cx="2942590" cy="161861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extLst>
                    </a:blip>
                    <a:srcRect/>
                    <a:stretch>
                      <a:fillRect/>
                    </a:stretch>
                  </pic:blipFill>
                  <pic:spPr bwMode="auto">
                    <a:xfrm>
                      <a:off x="0" y="0"/>
                      <a:ext cx="2942590" cy="1618615"/>
                    </a:xfrm>
                    <a:prstGeom prst="rect">
                      <a:avLst/>
                    </a:prstGeom>
                    <a:noFill/>
                  </pic:spPr>
                </pic:pic>
              </a:graphicData>
            </a:graphic>
          </wp:anchor>
        </w:drawing>
      </w:r>
    </w:p>
    <w:p w:rsidR="003C3120" w:rsidRDefault="003C3120" w:rsidP="003C3120">
      <w:pPr>
        <w:sectPr w:rsidR="003C3120">
          <w:pgSz w:w="12240" w:h="20160"/>
          <w:pgMar w:top="1437" w:right="1320" w:bottom="1440" w:left="1320" w:header="0" w:footer="0" w:gutter="0"/>
          <w:cols w:space="720" w:equalWidth="0">
            <w:col w:w="9600"/>
          </w:cols>
        </w:sectPr>
      </w:pPr>
    </w:p>
    <w:p w:rsidR="003C3120" w:rsidRDefault="003C3120" w:rsidP="003C3120">
      <w:pPr>
        <w:spacing w:line="388" w:lineRule="exact"/>
        <w:rPr>
          <w:sz w:val="20"/>
          <w:szCs w:val="20"/>
        </w:rPr>
      </w:pPr>
    </w:p>
    <w:p w:rsidR="003C3120" w:rsidRDefault="003C3120" w:rsidP="003C3120">
      <w:pPr>
        <w:spacing w:line="353" w:lineRule="auto"/>
        <w:ind w:left="120" w:right="460"/>
        <w:jc w:val="both"/>
        <w:rPr>
          <w:sz w:val="20"/>
          <w:szCs w:val="20"/>
        </w:rPr>
      </w:pPr>
      <w:r>
        <w:rPr>
          <w:rFonts w:eastAsia="Times New Roman"/>
          <w:color w:val="363435"/>
          <w:sz w:val="24"/>
          <w:szCs w:val="24"/>
        </w:rPr>
        <w:t>Although 80 percent of the world's population lies in the developing countries (a four- fold population increase in the past 25 years), their energy consumption amounts to only 40 percent of the world total energy consumption. The high standards of living in the developed countries are attributable to high energy consumption levels.</w:t>
      </w:r>
    </w:p>
    <w:p w:rsidR="003C3120" w:rsidRDefault="003C3120" w:rsidP="003C3120">
      <w:pPr>
        <w:spacing w:line="20" w:lineRule="exact"/>
        <w:rPr>
          <w:sz w:val="20"/>
          <w:szCs w:val="20"/>
        </w:rPr>
      </w:pPr>
      <w:r>
        <w:rPr>
          <w:sz w:val="20"/>
          <w:szCs w:val="20"/>
        </w:rPr>
        <w:br w:type="column"/>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80" w:lineRule="exact"/>
        <w:rPr>
          <w:sz w:val="20"/>
          <w:szCs w:val="20"/>
        </w:rPr>
      </w:pPr>
    </w:p>
    <w:p w:rsidR="003C3120" w:rsidRDefault="003C3120" w:rsidP="003C3120">
      <w:pPr>
        <w:spacing w:line="231" w:lineRule="auto"/>
        <w:ind w:right="1120" w:hanging="33"/>
        <w:rPr>
          <w:sz w:val="20"/>
          <w:szCs w:val="20"/>
        </w:rPr>
      </w:pPr>
      <w:r>
        <w:rPr>
          <w:rFonts w:eastAsia="Times New Roman"/>
          <w:b/>
          <w:bCs/>
          <w:color w:val="363435"/>
          <w:sz w:val="16"/>
          <w:szCs w:val="16"/>
        </w:rPr>
        <w:t xml:space="preserve">Fig. 1.4: Energy Distribution </w:t>
      </w:r>
      <w:proofErr w:type="gramStart"/>
      <w:r>
        <w:rPr>
          <w:rFonts w:eastAsia="Times New Roman"/>
          <w:b/>
          <w:bCs/>
          <w:color w:val="363435"/>
          <w:sz w:val="16"/>
          <w:szCs w:val="16"/>
        </w:rPr>
        <w:t>Between</w:t>
      </w:r>
      <w:proofErr w:type="gramEnd"/>
      <w:r>
        <w:rPr>
          <w:rFonts w:eastAsia="Times New Roman"/>
          <w:b/>
          <w:bCs/>
          <w:color w:val="363435"/>
          <w:sz w:val="16"/>
          <w:szCs w:val="16"/>
        </w:rPr>
        <w:t xml:space="preserve"> Developed and Developing Countries</w:t>
      </w:r>
    </w:p>
    <w:p w:rsidR="003C3120" w:rsidRDefault="003C3120" w:rsidP="003C3120">
      <w:pPr>
        <w:spacing w:line="20" w:lineRule="exact"/>
        <w:rPr>
          <w:sz w:val="20"/>
          <w:szCs w:val="20"/>
        </w:rPr>
      </w:pPr>
      <w:r>
        <w:rPr>
          <w:sz w:val="20"/>
          <w:szCs w:val="20"/>
        </w:rPr>
        <w:pict>
          <v:line id="Shape 20" o:spid="_x0000_s1036" style="position:absolute;z-index:251688960;visibility:visible;mso-wrap-distance-left:0;mso-wrap-distance-right:0" from="-13.95pt,2.85pt" to="141.8pt,2.85pt" o:allowincell="f"/>
        </w:pict>
      </w:r>
      <w:r>
        <w:rPr>
          <w:sz w:val="20"/>
          <w:szCs w:val="20"/>
        </w:rPr>
        <w:pict>
          <v:line id="Shape 21" o:spid="_x0000_s1037" style="position:absolute;z-index:251689984;visibility:visible;mso-wrap-distance-left:0;mso-wrap-distance-right:0" from="141.4pt,-24pt" to="141.4pt,3.25pt" o:allowincell="f"/>
        </w:pict>
      </w:r>
      <w:r>
        <w:rPr>
          <w:sz w:val="20"/>
          <w:szCs w:val="20"/>
        </w:rPr>
        <w:pict>
          <v:line id="Shape 22" o:spid="_x0000_s1038" style="position:absolute;z-index:251691008;visibility:visible;mso-wrap-distance-left:0;mso-wrap-distance-right:0" from="-13.95pt,-23.6pt" to="141.8pt,-23.6pt" o:allowincell="f"/>
        </w:pict>
      </w:r>
      <w:r>
        <w:rPr>
          <w:sz w:val="20"/>
          <w:szCs w:val="20"/>
        </w:rPr>
        <w:pict>
          <v:line id="Shape 23" o:spid="_x0000_s1039" style="position:absolute;z-index:251692032;visibility:visible;mso-wrap-distance-left:0;mso-wrap-distance-right:0" from="-13.6pt,-24pt" to="-13.6pt,3.25pt" o:allowincell="f"/>
        </w:pict>
      </w:r>
    </w:p>
    <w:p w:rsidR="003C3120" w:rsidRDefault="003C3120" w:rsidP="003C3120">
      <w:pPr>
        <w:spacing w:line="380" w:lineRule="exact"/>
        <w:rPr>
          <w:sz w:val="20"/>
          <w:szCs w:val="20"/>
        </w:rPr>
      </w:pPr>
    </w:p>
    <w:p w:rsidR="003C3120" w:rsidRDefault="003C3120" w:rsidP="003C3120">
      <w:pPr>
        <w:sectPr w:rsidR="003C3120">
          <w:type w:val="continuous"/>
          <w:pgSz w:w="12240" w:h="20160"/>
          <w:pgMar w:top="1437" w:right="1320" w:bottom="1440" w:left="1320" w:header="0" w:footer="0" w:gutter="0"/>
          <w:cols w:num="2" w:space="720" w:equalWidth="0">
            <w:col w:w="5180" w:space="720"/>
            <w:col w:w="3700"/>
          </w:cols>
        </w:sectPr>
      </w:pPr>
    </w:p>
    <w:p w:rsidR="003C3120" w:rsidRDefault="003C3120" w:rsidP="003C3120">
      <w:pPr>
        <w:spacing w:line="64" w:lineRule="exact"/>
        <w:rPr>
          <w:sz w:val="20"/>
          <w:szCs w:val="20"/>
        </w:rPr>
      </w:pPr>
    </w:p>
    <w:p w:rsidR="003C3120" w:rsidRDefault="003C3120" w:rsidP="003C3120">
      <w:pPr>
        <w:spacing w:line="350" w:lineRule="auto"/>
        <w:ind w:right="80"/>
        <w:jc w:val="both"/>
        <w:rPr>
          <w:sz w:val="20"/>
          <w:szCs w:val="20"/>
        </w:rPr>
      </w:pPr>
      <w:r>
        <w:rPr>
          <w:rFonts w:eastAsia="Times New Roman"/>
          <w:color w:val="363435"/>
          <w:sz w:val="24"/>
          <w:szCs w:val="24"/>
        </w:rPr>
        <w:t xml:space="preserve">Also the rapid population growth in the developing countries has kept the per capita energy consumption low compared with that of highly industrialized developed countries. The world average energy consumption per person is equivalent to 2.2 </w:t>
      </w:r>
      <w:proofErr w:type="spellStart"/>
      <w:r>
        <w:rPr>
          <w:rFonts w:eastAsia="Times New Roman"/>
          <w:color w:val="363435"/>
          <w:sz w:val="24"/>
          <w:szCs w:val="24"/>
        </w:rPr>
        <w:t>tones</w:t>
      </w:r>
      <w:proofErr w:type="spellEnd"/>
      <w:r>
        <w:rPr>
          <w:rFonts w:eastAsia="Times New Roman"/>
          <w:color w:val="363435"/>
          <w:sz w:val="24"/>
          <w:szCs w:val="24"/>
        </w:rPr>
        <w:t xml:space="preserve"> of coal. In industrialized countries, people use four to five times more than the world average and nine times more than the average for the developing countries. An American uses 32 times more commercial energy than an Indian.</w:t>
      </w:r>
    </w:p>
    <w:p w:rsidR="003C3120" w:rsidRDefault="003C3120" w:rsidP="003C3120">
      <w:pPr>
        <w:spacing w:line="20" w:lineRule="exact"/>
        <w:rPr>
          <w:sz w:val="20"/>
          <w:szCs w:val="20"/>
        </w:rPr>
      </w:pPr>
      <w:r>
        <w:rPr>
          <w:sz w:val="20"/>
          <w:szCs w:val="20"/>
        </w:rPr>
        <w:pict>
          <v:rect id="Shape 24" o:spid="_x0000_s1081" style="position:absolute;margin-left:236.85pt;margin-top:13.5pt;width:227.9pt;height:21.35pt;z-index:-251581440;visibility:visible;mso-wrap-distance-left:0;mso-wrap-distance-right:0" o:allowincell="f" fillcolor="#fdfdfd" stroked="f"/>
        </w:pict>
      </w:r>
    </w:p>
    <w:p w:rsidR="003C3120" w:rsidRDefault="003C3120" w:rsidP="003C3120">
      <w:pPr>
        <w:spacing w:line="199" w:lineRule="exact"/>
        <w:rPr>
          <w:sz w:val="20"/>
          <w:szCs w:val="20"/>
        </w:rPr>
      </w:pPr>
    </w:p>
    <w:p w:rsidR="003C3120" w:rsidRDefault="003C3120" w:rsidP="003C3120">
      <w:pPr>
        <w:ind w:left="160"/>
        <w:rPr>
          <w:sz w:val="20"/>
          <w:szCs w:val="20"/>
        </w:rPr>
      </w:pPr>
      <w:r>
        <w:rPr>
          <w:rFonts w:eastAsia="Times New Roman"/>
          <w:b/>
          <w:bCs/>
          <w:sz w:val="28"/>
          <w:szCs w:val="28"/>
        </w:rPr>
        <w:t>1.6 Indian Energy Scenario</w:t>
      </w:r>
    </w:p>
    <w:p w:rsidR="003C3120" w:rsidRDefault="003C3120" w:rsidP="003C3120">
      <w:pPr>
        <w:spacing w:line="200" w:lineRule="exact"/>
        <w:rPr>
          <w:sz w:val="20"/>
          <w:szCs w:val="20"/>
        </w:rPr>
      </w:pPr>
    </w:p>
    <w:p w:rsidR="003C3120" w:rsidRDefault="003C3120" w:rsidP="003C3120">
      <w:pPr>
        <w:spacing w:line="211" w:lineRule="exact"/>
        <w:rPr>
          <w:sz w:val="20"/>
          <w:szCs w:val="20"/>
        </w:rPr>
      </w:pPr>
    </w:p>
    <w:p w:rsidR="003C3120" w:rsidRDefault="003C3120" w:rsidP="003C3120">
      <w:pPr>
        <w:spacing w:line="344" w:lineRule="auto"/>
        <w:ind w:left="160" w:right="120"/>
        <w:jc w:val="both"/>
        <w:rPr>
          <w:sz w:val="20"/>
          <w:szCs w:val="20"/>
        </w:rPr>
      </w:pPr>
      <w:r>
        <w:rPr>
          <w:rFonts w:eastAsia="Times New Roman"/>
          <w:color w:val="363435"/>
          <w:sz w:val="24"/>
          <w:szCs w:val="24"/>
        </w:rPr>
        <w:t>Coal dominates the energy mix in India, contributing to 55% of the total primary energy pro-</w:t>
      </w:r>
      <w:proofErr w:type="spellStart"/>
      <w:r>
        <w:rPr>
          <w:rFonts w:eastAsia="Times New Roman"/>
          <w:color w:val="363435"/>
          <w:sz w:val="24"/>
          <w:szCs w:val="24"/>
        </w:rPr>
        <w:t>duction</w:t>
      </w:r>
      <w:proofErr w:type="spellEnd"/>
      <w:r>
        <w:rPr>
          <w:rFonts w:eastAsia="Times New Roman"/>
          <w:color w:val="363435"/>
          <w:sz w:val="24"/>
          <w:szCs w:val="24"/>
        </w:rPr>
        <w:t xml:space="preserve">. Over the years, there has been a marked increase in the share of natural gas in prima- </w:t>
      </w:r>
      <w:proofErr w:type="spellStart"/>
      <w:r>
        <w:rPr>
          <w:rFonts w:eastAsia="Times New Roman"/>
          <w:color w:val="363435"/>
          <w:sz w:val="24"/>
          <w:szCs w:val="24"/>
        </w:rPr>
        <w:t>ry</w:t>
      </w:r>
      <w:proofErr w:type="spellEnd"/>
      <w:r>
        <w:rPr>
          <w:rFonts w:eastAsia="Times New Roman"/>
          <w:color w:val="363435"/>
          <w:sz w:val="24"/>
          <w:szCs w:val="24"/>
        </w:rPr>
        <w:t xml:space="preserve"> energy production from 10% in 1994 to 13% in 1999. There has been a decline in the share of oil in primary energy production from 20% to 17% during the same period.</w:t>
      </w:r>
    </w:p>
    <w:p w:rsidR="003C3120" w:rsidRDefault="003C3120" w:rsidP="003C3120">
      <w:pPr>
        <w:spacing w:line="224" w:lineRule="exact"/>
        <w:rPr>
          <w:sz w:val="20"/>
          <w:szCs w:val="20"/>
        </w:rPr>
      </w:pPr>
    </w:p>
    <w:p w:rsidR="003C3120" w:rsidRDefault="003C3120" w:rsidP="003C3120">
      <w:pPr>
        <w:ind w:left="260"/>
        <w:rPr>
          <w:sz w:val="20"/>
          <w:szCs w:val="20"/>
        </w:rPr>
      </w:pPr>
      <w:r>
        <w:rPr>
          <w:rFonts w:eastAsia="Times New Roman"/>
          <w:b/>
          <w:bCs/>
          <w:color w:val="363435"/>
          <w:sz w:val="24"/>
          <w:szCs w:val="24"/>
        </w:rPr>
        <w:t>Energy Supply</w:t>
      </w:r>
    </w:p>
    <w:p w:rsidR="003C3120" w:rsidRDefault="003C3120" w:rsidP="003C3120">
      <w:pPr>
        <w:spacing w:line="338" w:lineRule="exact"/>
        <w:rPr>
          <w:sz w:val="20"/>
          <w:szCs w:val="20"/>
        </w:rPr>
      </w:pPr>
    </w:p>
    <w:p w:rsidR="003C3120" w:rsidRDefault="003C3120" w:rsidP="003C3120">
      <w:pPr>
        <w:ind w:left="260"/>
        <w:rPr>
          <w:sz w:val="20"/>
          <w:szCs w:val="20"/>
        </w:rPr>
      </w:pPr>
      <w:r>
        <w:rPr>
          <w:rFonts w:eastAsia="Times New Roman"/>
          <w:b/>
          <w:bCs/>
          <w:color w:val="363435"/>
          <w:sz w:val="24"/>
          <w:szCs w:val="24"/>
        </w:rPr>
        <w:t>Coal Supply</w:t>
      </w:r>
    </w:p>
    <w:p w:rsidR="003C3120" w:rsidRDefault="003C3120" w:rsidP="003C3120">
      <w:pPr>
        <w:spacing w:line="388" w:lineRule="exact"/>
        <w:rPr>
          <w:sz w:val="20"/>
          <w:szCs w:val="20"/>
        </w:rPr>
      </w:pPr>
    </w:p>
    <w:p w:rsidR="003C3120" w:rsidRDefault="003C3120" w:rsidP="003C3120">
      <w:pPr>
        <w:spacing w:line="344" w:lineRule="auto"/>
        <w:ind w:left="260" w:right="120"/>
        <w:jc w:val="both"/>
        <w:rPr>
          <w:sz w:val="20"/>
          <w:szCs w:val="20"/>
        </w:rPr>
      </w:pPr>
      <w:r>
        <w:rPr>
          <w:rFonts w:eastAsia="Times New Roman"/>
          <w:color w:val="363435"/>
          <w:sz w:val="24"/>
          <w:szCs w:val="24"/>
        </w:rPr>
        <w:t>India has huge coal reserves, at least 84,396 million tones of proven recoverable reserves (at the end of 2003). These amounts to almost 8.6% of the world reserves and it may last for about 230 years at the current Reserve to Production (R/P) ratio. In contrast, the world's proven coal reserves are expected to last only for 192 years at the current R/P ratio.</w:t>
      </w:r>
    </w:p>
    <w:p w:rsidR="003C3120" w:rsidRDefault="003C3120" w:rsidP="003C3120">
      <w:pPr>
        <w:spacing w:line="273" w:lineRule="exact"/>
        <w:rPr>
          <w:sz w:val="20"/>
          <w:szCs w:val="20"/>
        </w:rPr>
      </w:pPr>
    </w:p>
    <w:p w:rsidR="003C3120" w:rsidRDefault="003C3120" w:rsidP="003C3120">
      <w:pPr>
        <w:spacing w:line="336" w:lineRule="auto"/>
        <w:ind w:left="260" w:right="120"/>
        <w:jc w:val="both"/>
        <w:rPr>
          <w:sz w:val="20"/>
          <w:szCs w:val="20"/>
        </w:rPr>
      </w:pPr>
      <w:r>
        <w:rPr>
          <w:rFonts w:eastAsia="Times New Roman"/>
          <w:b/>
          <w:bCs/>
          <w:color w:val="363435"/>
          <w:sz w:val="24"/>
          <w:szCs w:val="24"/>
        </w:rPr>
        <w:t>Reserves/Production (R/P) ratio</w:t>
      </w:r>
      <w:r>
        <w:rPr>
          <w:rFonts w:eastAsia="Times New Roman"/>
          <w:color w:val="363435"/>
          <w:sz w:val="24"/>
          <w:szCs w:val="24"/>
        </w:rPr>
        <w:t>- If the reserves remaining at the end of the year are divided</w:t>
      </w:r>
      <w:r>
        <w:rPr>
          <w:rFonts w:eastAsia="Times New Roman"/>
          <w:b/>
          <w:bCs/>
          <w:color w:val="363435"/>
          <w:sz w:val="24"/>
          <w:szCs w:val="24"/>
        </w:rPr>
        <w:t xml:space="preserve"> </w:t>
      </w:r>
      <w:r>
        <w:rPr>
          <w:rFonts w:eastAsia="Times New Roman"/>
          <w:color w:val="363435"/>
          <w:sz w:val="24"/>
          <w:szCs w:val="24"/>
        </w:rPr>
        <w:t>by the production in that year, the result is the length of time that the remaining reserves would last if production were to continue at that level.</w:t>
      </w:r>
    </w:p>
    <w:p w:rsidR="003C3120" w:rsidRDefault="003C3120" w:rsidP="003C3120">
      <w:pPr>
        <w:spacing w:line="20" w:lineRule="exact"/>
        <w:rPr>
          <w:sz w:val="20"/>
          <w:szCs w:val="20"/>
        </w:rPr>
      </w:pPr>
      <w:r>
        <w:rPr>
          <w:sz w:val="20"/>
          <w:szCs w:val="20"/>
        </w:rPr>
        <w:pict>
          <v:line id="Shape 25" o:spid="_x0000_s1040" style="position:absolute;z-index:251693056;visibility:visible;mso-wrap-distance-left:0;mso-wrap-distance-right:0" from="-1.4pt,18pt" to="481.4pt,18pt" o:allowincell="f" strokecolor="#622423" strokeweight="3pt"/>
        </w:pict>
      </w:r>
      <w:r>
        <w:rPr>
          <w:sz w:val="20"/>
          <w:szCs w:val="20"/>
        </w:rPr>
        <w:pict>
          <v:line id="Shape 26" o:spid="_x0000_s1041" style="position:absolute;z-index:251694080;visibility:visible;mso-wrap-distance-left:0;mso-wrap-distance-right:0" from="-1.4pt,20.6pt" to="481.4pt,20.6pt" o:allowincell="f" strokecolor="#622423" strokeweight=".72pt"/>
        </w:pict>
      </w:r>
    </w:p>
    <w:p w:rsidR="003C3120" w:rsidRDefault="003C3120" w:rsidP="003C3120">
      <w:pPr>
        <w:spacing w:line="200" w:lineRule="exact"/>
        <w:rPr>
          <w:sz w:val="20"/>
          <w:szCs w:val="20"/>
        </w:rPr>
      </w:pPr>
    </w:p>
    <w:p w:rsidR="003C3120" w:rsidRDefault="003C3120" w:rsidP="003C3120">
      <w:pPr>
        <w:spacing w:line="220" w:lineRule="exact"/>
        <w:rPr>
          <w:sz w:val="20"/>
          <w:szCs w:val="20"/>
        </w:rPr>
      </w:pPr>
    </w:p>
    <w:p w:rsidR="003C3120" w:rsidRDefault="003C3120" w:rsidP="003C3120">
      <w:pPr>
        <w:tabs>
          <w:tab w:val="left" w:pos="8960"/>
        </w:tabs>
        <w:rPr>
          <w:sz w:val="20"/>
          <w:szCs w:val="20"/>
        </w:rPr>
      </w:pPr>
      <w:r>
        <w:rPr>
          <w:sz w:val="20"/>
          <w:szCs w:val="20"/>
        </w:rPr>
        <w:tab/>
      </w:r>
      <w:r>
        <w:rPr>
          <w:rFonts w:ascii="Cambria" w:eastAsia="Cambria" w:hAnsi="Cambria" w:cs="Cambria"/>
        </w:rPr>
        <w:t>Page 6</w:t>
      </w:r>
    </w:p>
    <w:p w:rsidR="003C3120" w:rsidRDefault="003C3120" w:rsidP="003C3120">
      <w:pPr>
        <w:sectPr w:rsidR="003C3120">
          <w:type w:val="continuous"/>
          <w:pgSz w:w="12240" w:h="20160"/>
          <w:pgMar w:top="1437" w:right="1320" w:bottom="1440" w:left="1320" w:header="0" w:footer="0" w:gutter="0"/>
          <w:cols w:space="720" w:equalWidth="0">
            <w:col w:w="9600"/>
          </w:cols>
        </w:sectPr>
      </w:pPr>
    </w:p>
    <w:p w:rsidR="003C3120" w:rsidRDefault="003C3120" w:rsidP="003C3120">
      <w:pPr>
        <w:spacing w:line="200" w:lineRule="exact"/>
        <w:rPr>
          <w:sz w:val="20"/>
          <w:szCs w:val="20"/>
        </w:rPr>
      </w:pPr>
    </w:p>
    <w:p w:rsidR="003C3120" w:rsidRDefault="003C3120" w:rsidP="003C3120">
      <w:pPr>
        <w:spacing w:line="331" w:lineRule="exact"/>
        <w:rPr>
          <w:sz w:val="20"/>
          <w:szCs w:val="20"/>
        </w:rPr>
      </w:pPr>
    </w:p>
    <w:p w:rsidR="003C3120" w:rsidRDefault="003C3120" w:rsidP="003C3120">
      <w:pPr>
        <w:spacing w:line="336" w:lineRule="auto"/>
        <w:ind w:left="140" w:right="60" w:firstLine="360"/>
        <w:jc w:val="both"/>
        <w:rPr>
          <w:sz w:val="20"/>
          <w:szCs w:val="20"/>
        </w:rPr>
      </w:pPr>
      <w:r>
        <w:rPr>
          <w:rFonts w:eastAsia="Times New Roman"/>
          <w:color w:val="363435"/>
          <w:sz w:val="24"/>
          <w:szCs w:val="24"/>
        </w:rPr>
        <w:t>India is the fourth largest producer of coal and lignite in the world. Coal production is concentrated in these states (Andhra Pradesh, Uttar Pradesh, Bihar, Madhya Pradesh, Maharashtra, Orissa, Jharkhand, and West Bengal).</w:t>
      </w:r>
    </w:p>
    <w:p w:rsidR="003C3120" w:rsidRDefault="003C3120" w:rsidP="003C3120">
      <w:pPr>
        <w:spacing w:line="234" w:lineRule="exact"/>
        <w:rPr>
          <w:sz w:val="20"/>
          <w:szCs w:val="20"/>
        </w:rPr>
      </w:pPr>
    </w:p>
    <w:p w:rsidR="003C3120" w:rsidRDefault="003C3120" w:rsidP="003C3120">
      <w:pPr>
        <w:ind w:left="500"/>
        <w:rPr>
          <w:sz w:val="20"/>
          <w:szCs w:val="20"/>
        </w:rPr>
      </w:pPr>
      <w:r>
        <w:rPr>
          <w:rFonts w:eastAsia="Times New Roman"/>
          <w:b/>
          <w:bCs/>
          <w:color w:val="363435"/>
          <w:sz w:val="24"/>
          <w:szCs w:val="24"/>
        </w:rPr>
        <w:t>Oil Supply</w:t>
      </w:r>
    </w:p>
    <w:p w:rsidR="003C3120" w:rsidRDefault="003C3120" w:rsidP="003C3120">
      <w:pPr>
        <w:spacing w:line="388" w:lineRule="exact"/>
        <w:rPr>
          <w:sz w:val="20"/>
          <w:szCs w:val="20"/>
        </w:rPr>
      </w:pPr>
    </w:p>
    <w:p w:rsidR="003C3120" w:rsidRDefault="003C3120" w:rsidP="003C3120">
      <w:pPr>
        <w:spacing w:line="312" w:lineRule="auto"/>
        <w:ind w:left="140" w:right="60" w:firstLine="360"/>
        <w:jc w:val="both"/>
        <w:rPr>
          <w:sz w:val="20"/>
          <w:szCs w:val="20"/>
        </w:rPr>
      </w:pPr>
      <w:r>
        <w:rPr>
          <w:rFonts w:eastAsia="Times New Roman"/>
          <w:color w:val="363435"/>
          <w:sz w:val="24"/>
          <w:szCs w:val="24"/>
        </w:rPr>
        <w:t>Oil accounts for about 36 % of India’s total energy consumption. India today is one of the top ten oil-guzzling nations in the world and will soon overtake Korea as the third largest</w:t>
      </w:r>
    </w:p>
    <w:p w:rsidR="003C3120" w:rsidRDefault="003C3120" w:rsidP="003C3120">
      <w:pPr>
        <w:spacing w:line="57" w:lineRule="exact"/>
        <w:rPr>
          <w:sz w:val="20"/>
          <w:szCs w:val="20"/>
        </w:rPr>
      </w:pPr>
    </w:p>
    <w:tbl>
      <w:tblPr>
        <w:tblW w:w="0" w:type="auto"/>
        <w:tblInd w:w="140" w:type="dxa"/>
        <w:tblLayout w:type="fixed"/>
        <w:tblCellMar>
          <w:left w:w="0" w:type="dxa"/>
          <w:right w:w="0" w:type="dxa"/>
        </w:tblCellMar>
        <w:tblLook w:val="04A0"/>
      </w:tblPr>
      <w:tblGrid>
        <w:gridCol w:w="1720"/>
        <w:gridCol w:w="900"/>
        <w:gridCol w:w="740"/>
        <w:gridCol w:w="5860"/>
      </w:tblGrid>
      <w:tr w:rsidR="003C3120" w:rsidTr="00BC6A59">
        <w:trPr>
          <w:trHeight w:val="276"/>
        </w:trPr>
        <w:tc>
          <w:tcPr>
            <w:tcW w:w="1720" w:type="dxa"/>
            <w:vAlign w:val="bottom"/>
          </w:tcPr>
          <w:p w:rsidR="003C3120" w:rsidRDefault="003C3120" w:rsidP="00BC6A59">
            <w:pPr>
              <w:rPr>
                <w:sz w:val="20"/>
                <w:szCs w:val="20"/>
              </w:rPr>
            </w:pPr>
            <w:r>
              <w:rPr>
                <w:rFonts w:eastAsia="Times New Roman"/>
                <w:color w:val="363435"/>
                <w:sz w:val="24"/>
                <w:szCs w:val="24"/>
              </w:rPr>
              <w:t>consumer of oil</w:t>
            </w:r>
          </w:p>
        </w:tc>
        <w:tc>
          <w:tcPr>
            <w:tcW w:w="900" w:type="dxa"/>
            <w:vAlign w:val="bottom"/>
          </w:tcPr>
          <w:p w:rsidR="003C3120" w:rsidRDefault="003C3120" w:rsidP="00BC6A59">
            <w:pPr>
              <w:jc w:val="right"/>
              <w:rPr>
                <w:sz w:val="20"/>
                <w:szCs w:val="20"/>
              </w:rPr>
            </w:pPr>
            <w:r>
              <w:rPr>
                <w:rFonts w:eastAsia="Times New Roman"/>
                <w:color w:val="363435"/>
                <w:sz w:val="24"/>
                <w:szCs w:val="24"/>
              </w:rPr>
              <w:t>in Asia</w:t>
            </w:r>
          </w:p>
        </w:tc>
        <w:tc>
          <w:tcPr>
            <w:tcW w:w="6600" w:type="dxa"/>
            <w:gridSpan w:val="2"/>
            <w:vAlign w:val="bottom"/>
          </w:tcPr>
          <w:p w:rsidR="003C3120" w:rsidRDefault="003C3120" w:rsidP="00BC6A59">
            <w:pPr>
              <w:jc w:val="right"/>
              <w:rPr>
                <w:sz w:val="20"/>
                <w:szCs w:val="20"/>
              </w:rPr>
            </w:pPr>
            <w:proofErr w:type="gramStart"/>
            <w:r>
              <w:rPr>
                <w:rFonts w:eastAsia="Times New Roman"/>
                <w:color w:val="363435"/>
                <w:sz w:val="24"/>
                <w:szCs w:val="24"/>
              </w:rPr>
              <w:t>after</w:t>
            </w:r>
            <w:proofErr w:type="gramEnd"/>
            <w:r>
              <w:rPr>
                <w:rFonts w:eastAsia="Times New Roman"/>
                <w:color w:val="363435"/>
                <w:sz w:val="24"/>
                <w:szCs w:val="24"/>
              </w:rPr>
              <w:t xml:space="preserve"> China and Japan. The country's annual crude oil production is</w:t>
            </w:r>
          </w:p>
        </w:tc>
      </w:tr>
      <w:tr w:rsidR="003C3120" w:rsidTr="00BC6A59">
        <w:trPr>
          <w:trHeight w:val="413"/>
        </w:trPr>
        <w:tc>
          <w:tcPr>
            <w:tcW w:w="2620" w:type="dxa"/>
            <w:gridSpan w:val="2"/>
            <w:vAlign w:val="bottom"/>
          </w:tcPr>
          <w:p w:rsidR="003C3120" w:rsidRDefault="003C3120" w:rsidP="00BC6A59">
            <w:pPr>
              <w:rPr>
                <w:sz w:val="20"/>
                <w:szCs w:val="20"/>
              </w:rPr>
            </w:pPr>
            <w:r>
              <w:rPr>
                <w:rFonts w:eastAsia="Times New Roman"/>
                <w:color w:val="363435"/>
                <w:sz w:val="24"/>
                <w:szCs w:val="24"/>
              </w:rPr>
              <w:t>peaked at about 32 million</w:t>
            </w:r>
          </w:p>
        </w:tc>
        <w:tc>
          <w:tcPr>
            <w:tcW w:w="740" w:type="dxa"/>
            <w:vAlign w:val="bottom"/>
          </w:tcPr>
          <w:p w:rsidR="003C3120" w:rsidRDefault="003C3120" w:rsidP="00BC6A59">
            <w:pPr>
              <w:jc w:val="center"/>
              <w:rPr>
                <w:sz w:val="20"/>
                <w:szCs w:val="20"/>
              </w:rPr>
            </w:pPr>
            <w:proofErr w:type="spellStart"/>
            <w:r>
              <w:rPr>
                <w:rFonts w:eastAsia="Times New Roman"/>
                <w:color w:val="363435"/>
                <w:sz w:val="24"/>
                <w:szCs w:val="24"/>
              </w:rPr>
              <w:t>tonne</w:t>
            </w:r>
            <w:proofErr w:type="spellEnd"/>
          </w:p>
        </w:tc>
        <w:tc>
          <w:tcPr>
            <w:tcW w:w="5860" w:type="dxa"/>
            <w:vAlign w:val="bottom"/>
          </w:tcPr>
          <w:p w:rsidR="003C3120" w:rsidRDefault="003C3120" w:rsidP="00BC6A59">
            <w:pPr>
              <w:jc w:val="right"/>
              <w:rPr>
                <w:sz w:val="20"/>
                <w:szCs w:val="20"/>
              </w:rPr>
            </w:pPr>
            <w:r>
              <w:rPr>
                <w:rFonts w:eastAsia="Times New Roman"/>
                <w:color w:val="363435"/>
                <w:sz w:val="24"/>
                <w:szCs w:val="24"/>
              </w:rPr>
              <w:t>as against the current oil consumption by end of 2007</w:t>
            </w:r>
          </w:p>
        </w:tc>
      </w:tr>
      <w:tr w:rsidR="003C3120" w:rsidTr="00BC6A59">
        <w:trPr>
          <w:trHeight w:val="415"/>
        </w:trPr>
        <w:tc>
          <w:tcPr>
            <w:tcW w:w="1720" w:type="dxa"/>
            <w:vAlign w:val="bottom"/>
          </w:tcPr>
          <w:p w:rsidR="003C3120" w:rsidRDefault="003C3120" w:rsidP="00BC6A59">
            <w:pPr>
              <w:rPr>
                <w:sz w:val="20"/>
                <w:szCs w:val="20"/>
              </w:rPr>
            </w:pPr>
            <w:r>
              <w:rPr>
                <w:rFonts w:eastAsia="Times New Roman"/>
                <w:color w:val="363435"/>
                <w:sz w:val="24"/>
                <w:szCs w:val="24"/>
              </w:rPr>
              <w:t>is expected  to</w:t>
            </w:r>
          </w:p>
        </w:tc>
        <w:tc>
          <w:tcPr>
            <w:tcW w:w="900" w:type="dxa"/>
            <w:vAlign w:val="bottom"/>
          </w:tcPr>
          <w:p w:rsidR="003C3120" w:rsidRDefault="003C3120" w:rsidP="00BC6A59">
            <w:pPr>
              <w:jc w:val="right"/>
              <w:rPr>
                <w:sz w:val="20"/>
                <w:szCs w:val="20"/>
              </w:rPr>
            </w:pPr>
            <w:r>
              <w:rPr>
                <w:rFonts w:eastAsia="Times New Roman"/>
                <w:color w:val="363435"/>
                <w:sz w:val="24"/>
                <w:szCs w:val="24"/>
              </w:rPr>
              <w:t>reach</w:t>
            </w:r>
          </w:p>
        </w:tc>
        <w:tc>
          <w:tcPr>
            <w:tcW w:w="740" w:type="dxa"/>
            <w:vAlign w:val="bottom"/>
          </w:tcPr>
          <w:p w:rsidR="003C3120" w:rsidRDefault="003C3120" w:rsidP="00BC6A59">
            <w:pPr>
              <w:ind w:right="20"/>
              <w:jc w:val="right"/>
              <w:rPr>
                <w:sz w:val="20"/>
                <w:szCs w:val="20"/>
              </w:rPr>
            </w:pPr>
            <w:r>
              <w:rPr>
                <w:rFonts w:eastAsia="Times New Roman"/>
                <w:color w:val="363435"/>
                <w:sz w:val="24"/>
                <w:szCs w:val="24"/>
              </w:rPr>
              <w:t>136</w:t>
            </w:r>
          </w:p>
        </w:tc>
        <w:tc>
          <w:tcPr>
            <w:tcW w:w="5860" w:type="dxa"/>
            <w:vAlign w:val="bottom"/>
          </w:tcPr>
          <w:p w:rsidR="003C3120" w:rsidRDefault="003C3120" w:rsidP="00BC6A59">
            <w:pPr>
              <w:jc w:val="right"/>
              <w:rPr>
                <w:sz w:val="20"/>
                <w:szCs w:val="20"/>
              </w:rPr>
            </w:pPr>
            <w:r>
              <w:rPr>
                <w:rFonts w:eastAsia="Times New Roman"/>
                <w:color w:val="363435"/>
                <w:sz w:val="24"/>
                <w:szCs w:val="24"/>
              </w:rPr>
              <w:t xml:space="preserve">million </w:t>
            </w:r>
            <w:proofErr w:type="spellStart"/>
            <w:r>
              <w:rPr>
                <w:rFonts w:eastAsia="Times New Roman"/>
                <w:color w:val="363435"/>
                <w:sz w:val="24"/>
                <w:szCs w:val="24"/>
              </w:rPr>
              <w:t>tonne</w:t>
            </w:r>
            <w:proofErr w:type="spellEnd"/>
            <w:r>
              <w:rPr>
                <w:rFonts w:eastAsia="Times New Roman"/>
                <w:color w:val="363435"/>
                <w:sz w:val="24"/>
                <w:szCs w:val="24"/>
              </w:rPr>
              <w:t>(MT), of which domestic production will be</w:t>
            </w:r>
          </w:p>
        </w:tc>
      </w:tr>
    </w:tbl>
    <w:p w:rsidR="003C3120" w:rsidRDefault="003C3120" w:rsidP="003C3120">
      <w:pPr>
        <w:spacing w:line="191" w:lineRule="exact"/>
        <w:rPr>
          <w:sz w:val="20"/>
          <w:szCs w:val="20"/>
        </w:rPr>
      </w:pPr>
    </w:p>
    <w:p w:rsidR="003C3120" w:rsidRDefault="003C3120" w:rsidP="003C3120">
      <w:pPr>
        <w:spacing w:line="353" w:lineRule="auto"/>
        <w:ind w:left="140" w:right="60"/>
        <w:jc w:val="both"/>
        <w:rPr>
          <w:sz w:val="20"/>
          <w:szCs w:val="20"/>
        </w:rPr>
      </w:pPr>
      <w:proofErr w:type="gramStart"/>
      <w:r>
        <w:rPr>
          <w:rFonts w:eastAsia="Times New Roman"/>
          <w:color w:val="363435"/>
          <w:sz w:val="24"/>
          <w:szCs w:val="24"/>
        </w:rPr>
        <w:t>only</w:t>
      </w:r>
      <w:proofErr w:type="gramEnd"/>
      <w:r>
        <w:rPr>
          <w:rFonts w:eastAsia="Times New Roman"/>
          <w:color w:val="363435"/>
          <w:sz w:val="24"/>
          <w:szCs w:val="24"/>
        </w:rPr>
        <w:t xml:space="preserve"> 34 MT. India will have to pay an oil bill of roughly $50 billion, assuming a weighted average price of $50 per barrel of crude. In 2003-04, against total export of $64 billion, oil imports accounted for $21 billion. India imports 70% of its crude needs mainly from gulf nations. The majority of India's roughly 5.4 billion barrels in oil reserves are located in the Bombay High, upper Assam, Cambay, </w:t>
      </w:r>
      <w:proofErr w:type="gramStart"/>
      <w:r>
        <w:rPr>
          <w:rFonts w:eastAsia="Times New Roman"/>
          <w:color w:val="363435"/>
          <w:sz w:val="24"/>
          <w:szCs w:val="24"/>
        </w:rPr>
        <w:t>Krishna</w:t>
      </w:r>
      <w:proofErr w:type="gramEnd"/>
      <w:r>
        <w:rPr>
          <w:rFonts w:eastAsia="Times New Roman"/>
          <w:color w:val="363435"/>
          <w:sz w:val="24"/>
          <w:szCs w:val="24"/>
        </w:rPr>
        <w:t>-Godavari. In terms of sector wise petroleum product consumption, transport accounts for 42% followed by domestic and industry with 24% and 24% respectively. India spent more than Rs.1</w:t>
      </w:r>
      <w:proofErr w:type="gramStart"/>
      <w:r>
        <w:rPr>
          <w:rFonts w:eastAsia="Times New Roman"/>
          <w:color w:val="363435"/>
          <w:sz w:val="24"/>
          <w:szCs w:val="24"/>
        </w:rPr>
        <w:t>,10,000</w:t>
      </w:r>
      <w:proofErr w:type="gramEnd"/>
      <w:r>
        <w:rPr>
          <w:rFonts w:eastAsia="Times New Roman"/>
          <w:color w:val="363435"/>
          <w:sz w:val="24"/>
          <w:szCs w:val="24"/>
        </w:rPr>
        <w:t xml:space="preserve"> </w:t>
      </w:r>
      <w:proofErr w:type="spellStart"/>
      <w:r>
        <w:rPr>
          <w:rFonts w:eastAsia="Times New Roman"/>
          <w:color w:val="363435"/>
          <w:sz w:val="24"/>
          <w:szCs w:val="24"/>
        </w:rPr>
        <w:t>crore</w:t>
      </w:r>
      <w:proofErr w:type="spellEnd"/>
      <w:r>
        <w:rPr>
          <w:rFonts w:eastAsia="Times New Roman"/>
          <w:color w:val="363435"/>
          <w:sz w:val="24"/>
          <w:szCs w:val="24"/>
        </w:rPr>
        <w:t xml:space="preserve"> on oil imports at the end of 2004.</w:t>
      </w:r>
    </w:p>
    <w:p w:rsidR="003C3120" w:rsidRDefault="003C3120" w:rsidP="003C3120">
      <w:pPr>
        <w:spacing w:line="215" w:lineRule="exact"/>
        <w:rPr>
          <w:sz w:val="20"/>
          <w:szCs w:val="20"/>
        </w:rPr>
      </w:pPr>
    </w:p>
    <w:p w:rsidR="003C3120" w:rsidRDefault="003C3120" w:rsidP="003C3120">
      <w:pPr>
        <w:ind w:left="40"/>
        <w:rPr>
          <w:sz w:val="20"/>
          <w:szCs w:val="20"/>
        </w:rPr>
      </w:pPr>
      <w:r>
        <w:rPr>
          <w:rFonts w:eastAsia="Times New Roman"/>
          <w:b/>
          <w:bCs/>
          <w:color w:val="363435"/>
          <w:sz w:val="24"/>
          <w:szCs w:val="24"/>
        </w:rPr>
        <w:t>Natural Gas Supply</w:t>
      </w:r>
    </w:p>
    <w:p w:rsidR="003C3120" w:rsidRDefault="003C3120" w:rsidP="003C3120">
      <w:pPr>
        <w:spacing w:line="388" w:lineRule="exact"/>
        <w:rPr>
          <w:sz w:val="20"/>
          <w:szCs w:val="20"/>
        </w:rPr>
      </w:pPr>
    </w:p>
    <w:p w:rsidR="003C3120" w:rsidRDefault="003C3120" w:rsidP="003C3120">
      <w:pPr>
        <w:spacing w:line="344" w:lineRule="auto"/>
        <w:ind w:left="160" w:right="80"/>
        <w:jc w:val="both"/>
        <w:rPr>
          <w:sz w:val="20"/>
          <w:szCs w:val="20"/>
        </w:rPr>
      </w:pPr>
      <w:r>
        <w:rPr>
          <w:rFonts w:eastAsia="Times New Roman"/>
          <w:color w:val="363435"/>
          <w:sz w:val="24"/>
          <w:szCs w:val="24"/>
        </w:rPr>
        <w:t xml:space="preserve">Natural gas accounts for about 8.9 per cent of energy consumption in the country. The current demand for natural gas is about 96 million cubic </w:t>
      </w:r>
      <w:proofErr w:type="spellStart"/>
      <w:r>
        <w:rPr>
          <w:rFonts w:eastAsia="Times New Roman"/>
          <w:color w:val="363435"/>
          <w:sz w:val="24"/>
          <w:szCs w:val="24"/>
        </w:rPr>
        <w:t>metres</w:t>
      </w:r>
      <w:proofErr w:type="spellEnd"/>
      <w:r>
        <w:rPr>
          <w:rFonts w:eastAsia="Times New Roman"/>
          <w:color w:val="363435"/>
          <w:sz w:val="24"/>
          <w:szCs w:val="24"/>
        </w:rPr>
        <w:t xml:space="preserve"> per day (</w:t>
      </w:r>
      <w:proofErr w:type="spellStart"/>
      <w:r>
        <w:rPr>
          <w:rFonts w:eastAsia="Times New Roman"/>
          <w:color w:val="363435"/>
          <w:sz w:val="24"/>
          <w:szCs w:val="24"/>
        </w:rPr>
        <w:t>mcmd</w:t>
      </w:r>
      <w:proofErr w:type="spellEnd"/>
      <w:r>
        <w:rPr>
          <w:rFonts w:eastAsia="Times New Roman"/>
          <w:color w:val="363435"/>
          <w:sz w:val="24"/>
          <w:szCs w:val="24"/>
        </w:rPr>
        <w:t xml:space="preserve">) as against availability of 67 </w:t>
      </w:r>
      <w:proofErr w:type="spellStart"/>
      <w:r>
        <w:rPr>
          <w:rFonts w:eastAsia="Times New Roman"/>
          <w:color w:val="363435"/>
          <w:sz w:val="24"/>
          <w:szCs w:val="24"/>
        </w:rPr>
        <w:t>mcmd</w:t>
      </w:r>
      <w:proofErr w:type="spellEnd"/>
      <w:r>
        <w:rPr>
          <w:rFonts w:eastAsia="Times New Roman"/>
          <w:color w:val="363435"/>
          <w:sz w:val="24"/>
          <w:szCs w:val="24"/>
        </w:rPr>
        <w:t xml:space="preserve">. By 2007, the demand is expected to be around 200 </w:t>
      </w:r>
      <w:proofErr w:type="spellStart"/>
      <w:r>
        <w:rPr>
          <w:rFonts w:eastAsia="Times New Roman"/>
          <w:color w:val="363435"/>
          <w:sz w:val="24"/>
          <w:szCs w:val="24"/>
        </w:rPr>
        <w:t>mcmd</w:t>
      </w:r>
      <w:proofErr w:type="spellEnd"/>
      <w:r>
        <w:rPr>
          <w:rFonts w:eastAsia="Times New Roman"/>
          <w:color w:val="363435"/>
          <w:sz w:val="24"/>
          <w:szCs w:val="24"/>
        </w:rPr>
        <w:t>. Natural gas reserves are estimated at 660 billion cubic meters.</w:t>
      </w:r>
    </w:p>
    <w:p w:rsidR="003C3120" w:rsidRDefault="003C3120" w:rsidP="003C3120">
      <w:pPr>
        <w:spacing w:line="224" w:lineRule="exact"/>
        <w:rPr>
          <w:sz w:val="20"/>
          <w:szCs w:val="20"/>
        </w:rPr>
      </w:pPr>
    </w:p>
    <w:p w:rsidR="003C3120" w:rsidRDefault="003C3120" w:rsidP="003C3120">
      <w:pPr>
        <w:ind w:left="160"/>
        <w:rPr>
          <w:sz w:val="20"/>
          <w:szCs w:val="20"/>
        </w:rPr>
      </w:pPr>
      <w:r>
        <w:rPr>
          <w:rFonts w:eastAsia="Times New Roman"/>
          <w:b/>
          <w:bCs/>
          <w:color w:val="363435"/>
          <w:sz w:val="24"/>
          <w:szCs w:val="24"/>
        </w:rPr>
        <w:t>Electrical Energy Supply</w:t>
      </w:r>
    </w:p>
    <w:p w:rsidR="003C3120" w:rsidRDefault="003C3120" w:rsidP="003C3120">
      <w:pPr>
        <w:spacing w:line="388" w:lineRule="exact"/>
        <w:rPr>
          <w:sz w:val="20"/>
          <w:szCs w:val="20"/>
        </w:rPr>
      </w:pPr>
    </w:p>
    <w:p w:rsidR="003C3120" w:rsidRDefault="003C3120" w:rsidP="003C3120">
      <w:pPr>
        <w:spacing w:line="336" w:lineRule="auto"/>
        <w:ind w:left="160" w:right="80"/>
        <w:jc w:val="both"/>
        <w:rPr>
          <w:sz w:val="20"/>
          <w:szCs w:val="20"/>
        </w:rPr>
      </w:pPr>
      <w:r>
        <w:rPr>
          <w:rFonts w:eastAsia="Times New Roman"/>
          <w:color w:val="363435"/>
          <w:sz w:val="24"/>
          <w:szCs w:val="24"/>
        </w:rPr>
        <w:t>The all India installed capacity of electric power generating stations under utilities was 1,12,581 MW as on 31st May 2004, consisting of 28,860 MW- hydro, 77,931 MW- thermal and 2,720 MW- nuclear and 1,869 MW- wind (Ministry of Power).</w:t>
      </w:r>
    </w:p>
    <w:p w:rsidR="003C3120" w:rsidRDefault="003C3120" w:rsidP="003C3120">
      <w:pPr>
        <w:spacing w:line="20" w:lineRule="exact"/>
        <w:rPr>
          <w:sz w:val="20"/>
          <w:szCs w:val="20"/>
        </w:rPr>
      </w:pPr>
      <w:r>
        <w:rPr>
          <w:sz w:val="20"/>
          <w:szCs w:val="20"/>
        </w:rPr>
        <w:pict>
          <v:line id="Shape 27" o:spid="_x0000_s1042" style="position:absolute;z-index:251695104;visibility:visible;mso-wrap-distance-left:0;mso-wrap-distance-right:0" from=".55pt,46.45pt" to="472.4pt,46.45pt" o:allowincell="f" strokecolor="#622423" strokeweight="3pt"/>
        </w:pict>
      </w:r>
      <w:r>
        <w:rPr>
          <w:sz w:val="20"/>
          <w:szCs w:val="20"/>
        </w:rPr>
        <w:pict>
          <v:line id="Shape 28" o:spid="_x0000_s1043" style="position:absolute;z-index:251696128;visibility:visible;mso-wrap-distance-left:0;mso-wrap-distance-right:0" from=".55pt,49pt" to="472.4pt,49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89" w:lineRule="exact"/>
        <w:rPr>
          <w:sz w:val="20"/>
          <w:szCs w:val="20"/>
        </w:rPr>
      </w:pPr>
    </w:p>
    <w:p w:rsidR="003C3120" w:rsidRDefault="003C3120" w:rsidP="003C3120">
      <w:pPr>
        <w:tabs>
          <w:tab w:val="left" w:pos="8780"/>
        </w:tabs>
        <w:ind w:left="40"/>
        <w:rPr>
          <w:sz w:val="20"/>
          <w:szCs w:val="20"/>
        </w:rPr>
      </w:pPr>
      <w:r>
        <w:rPr>
          <w:sz w:val="20"/>
          <w:szCs w:val="20"/>
        </w:rPr>
        <w:tab/>
      </w:r>
      <w:r>
        <w:rPr>
          <w:rFonts w:ascii="Cambria" w:eastAsia="Cambria" w:hAnsi="Cambria" w:cs="Cambria"/>
        </w:rPr>
        <w:t>Page 7</w:t>
      </w:r>
    </w:p>
    <w:p w:rsidR="003C3120" w:rsidRDefault="003C3120" w:rsidP="003C3120">
      <w:pPr>
        <w:sectPr w:rsidR="003C3120">
          <w:pgSz w:w="12240" w:h="20160"/>
          <w:pgMar w:top="1440" w:right="1380" w:bottom="1440" w:left="1440" w:header="0" w:footer="0" w:gutter="0"/>
          <w:cols w:space="720" w:equalWidth="0">
            <w:col w:w="9420"/>
          </w:cols>
        </w:sectPr>
      </w:pPr>
    </w:p>
    <w:p w:rsidR="003C3120" w:rsidRDefault="003C3120" w:rsidP="003C3120">
      <w:pPr>
        <w:spacing w:line="200" w:lineRule="exact"/>
        <w:rPr>
          <w:sz w:val="20"/>
          <w:szCs w:val="20"/>
        </w:rPr>
      </w:pPr>
    </w:p>
    <w:p w:rsidR="003C3120" w:rsidRDefault="003C3120" w:rsidP="003C3120">
      <w:pPr>
        <w:spacing w:line="282" w:lineRule="exact"/>
        <w:rPr>
          <w:sz w:val="20"/>
          <w:szCs w:val="20"/>
        </w:rPr>
      </w:pPr>
    </w:p>
    <w:p w:rsidR="003C3120" w:rsidRDefault="003C3120" w:rsidP="003C3120">
      <w:pPr>
        <w:ind w:left="160"/>
        <w:rPr>
          <w:sz w:val="20"/>
          <w:szCs w:val="20"/>
        </w:rPr>
      </w:pPr>
      <w:r>
        <w:rPr>
          <w:rFonts w:eastAsia="Times New Roman"/>
          <w:b/>
          <w:bCs/>
          <w:color w:val="363435"/>
          <w:sz w:val="24"/>
          <w:szCs w:val="24"/>
        </w:rPr>
        <w:t>Nuclear Power Supply</w:t>
      </w:r>
    </w:p>
    <w:p w:rsidR="003C3120" w:rsidRDefault="003C3120" w:rsidP="003C3120">
      <w:pPr>
        <w:spacing w:line="388" w:lineRule="exact"/>
        <w:rPr>
          <w:sz w:val="20"/>
          <w:szCs w:val="20"/>
        </w:rPr>
      </w:pPr>
    </w:p>
    <w:p w:rsidR="003C3120" w:rsidRDefault="003C3120" w:rsidP="003C3120">
      <w:pPr>
        <w:spacing w:line="336" w:lineRule="auto"/>
        <w:ind w:left="160" w:right="80"/>
        <w:jc w:val="both"/>
        <w:rPr>
          <w:sz w:val="20"/>
          <w:szCs w:val="20"/>
        </w:rPr>
      </w:pPr>
      <w:r>
        <w:rPr>
          <w:rFonts w:eastAsia="Times New Roman"/>
          <w:color w:val="363435"/>
          <w:sz w:val="24"/>
          <w:szCs w:val="24"/>
        </w:rPr>
        <w:t>Nuclear Power contributes to about 2.4 per cent of electricity generated in India. India has ten nuclear power reactors at five nuclear power stations producing electricity. More nuclear reactors have also been approved for construction.</w:t>
      </w:r>
    </w:p>
    <w:p w:rsidR="003C3120" w:rsidRDefault="003C3120" w:rsidP="003C3120">
      <w:pPr>
        <w:spacing w:line="234" w:lineRule="exact"/>
        <w:rPr>
          <w:sz w:val="20"/>
          <w:szCs w:val="20"/>
        </w:rPr>
      </w:pPr>
    </w:p>
    <w:p w:rsidR="003C3120" w:rsidRDefault="003C3120" w:rsidP="003C3120">
      <w:pPr>
        <w:ind w:left="160"/>
        <w:rPr>
          <w:sz w:val="20"/>
          <w:szCs w:val="20"/>
        </w:rPr>
      </w:pPr>
      <w:r>
        <w:rPr>
          <w:rFonts w:eastAsia="Times New Roman"/>
          <w:b/>
          <w:bCs/>
          <w:color w:val="363435"/>
          <w:sz w:val="24"/>
          <w:szCs w:val="24"/>
        </w:rPr>
        <w:t>Hydro Power Supply</w:t>
      </w:r>
    </w:p>
    <w:p w:rsidR="003C3120" w:rsidRDefault="003C3120" w:rsidP="003C3120">
      <w:pPr>
        <w:spacing w:line="334" w:lineRule="exact"/>
        <w:rPr>
          <w:sz w:val="20"/>
          <w:szCs w:val="20"/>
        </w:rPr>
      </w:pPr>
    </w:p>
    <w:p w:rsidR="003C3120" w:rsidRDefault="003C3120" w:rsidP="003C3120">
      <w:pPr>
        <w:ind w:left="180"/>
        <w:rPr>
          <w:sz w:val="20"/>
          <w:szCs w:val="20"/>
        </w:rPr>
      </w:pPr>
      <w:r>
        <w:rPr>
          <w:rFonts w:eastAsia="Times New Roman"/>
          <w:color w:val="363435"/>
          <w:sz w:val="24"/>
          <w:szCs w:val="24"/>
        </w:rPr>
        <w:t>India is endowed with a vast and viable hydro potential for power generation of which only</w:t>
      </w:r>
    </w:p>
    <w:p w:rsidR="003C3120" w:rsidRDefault="003C3120" w:rsidP="003C3120">
      <w:pPr>
        <w:spacing w:line="390" w:lineRule="exact"/>
        <w:rPr>
          <w:sz w:val="20"/>
          <w:szCs w:val="20"/>
        </w:rPr>
      </w:pPr>
    </w:p>
    <w:p w:rsidR="003C3120" w:rsidRDefault="003C3120" w:rsidP="003C3120">
      <w:pPr>
        <w:spacing w:line="336" w:lineRule="auto"/>
        <w:ind w:left="160" w:right="80"/>
        <w:jc w:val="both"/>
        <w:rPr>
          <w:sz w:val="20"/>
          <w:szCs w:val="20"/>
        </w:rPr>
      </w:pPr>
      <w:r>
        <w:rPr>
          <w:rFonts w:eastAsia="Times New Roman"/>
          <w:color w:val="363435"/>
          <w:sz w:val="24"/>
          <w:szCs w:val="24"/>
        </w:rPr>
        <w:t>15% has been harnessed so far. The share of hydropower in the country's total generated units has steadily decreased and it presently stands at 25% as on 31st May 2004. It is assessed that exploitable potential at 60% load factor is 84,000 MW.</w: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49" w:lineRule="exact"/>
        <w:rPr>
          <w:sz w:val="20"/>
          <w:szCs w:val="20"/>
        </w:rPr>
      </w:pPr>
    </w:p>
    <w:p w:rsidR="003C3120" w:rsidRDefault="003C3120" w:rsidP="003C3120">
      <w:pPr>
        <w:ind w:left="160"/>
        <w:rPr>
          <w:sz w:val="20"/>
          <w:szCs w:val="20"/>
        </w:rPr>
      </w:pPr>
      <w:r>
        <w:rPr>
          <w:rFonts w:eastAsia="Times New Roman"/>
          <w:b/>
          <w:bCs/>
          <w:color w:val="363435"/>
          <w:sz w:val="24"/>
          <w:szCs w:val="24"/>
        </w:rPr>
        <w:t>Final Energy Consumption</w:t>
      </w:r>
    </w:p>
    <w:p w:rsidR="003C3120" w:rsidRDefault="003C3120" w:rsidP="003C3120">
      <w:pPr>
        <w:spacing w:line="200" w:lineRule="exact"/>
        <w:rPr>
          <w:sz w:val="20"/>
          <w:szCs w:val="20"/>
        </w:rPr>
      </w:pPr>
    </w:p>
    <w:p w:rsidR="003C3120" w:rsidRDefault="003C3120" w:rsidP="003C3120">
      <w:pPr>
        <w:spacing w:line="272" w:lineRule="exact"/>
        <w:rPr>
          <w:sz w:val="20"/>
          <w:szCs w:val="20"/>
        </w:rPr>
      </w:pPr>
    </w:p>
    <w:p w:rsidR="003C3120" w:rsidRDefault="003C3120" w:rsidP="003C3120">
      <w:pPr>
        <w:spacing w:line="336" w:lineRule="auto"/>
        <w:ind w:left="160" w:right="80"/>
        <w:jc w:val="both"/>
        <w:rPr>
          <w:sz w:val="20"/>
          <w:szCs w:val="20"/>
        </w:rPr>
      </w:pPr>
      <w:r>
        <w:rPr>
          <w:rFonts w:eastAsia="Times New Roman"/>
          <w:color w:val="363435"/>
          <w:sz w:val="24"/>
          <w:szCs w:val="24"/>
        </w:rPr>
        <w:t>Final energy consumption is the actual energy demand at the user end. This is the difference between primary energy consumption and the losses that takes place in transport, transmission &amp; distribution and refinement. The actual final energy consumption (past and projected) is</w:t>
      </w:r>
    </w:p>
    <w:p w:rsidR="003C3120" w:rsidRDefault="003C3120" w:rsidP="003C3120">
      <w:pPr>
        <w:spacing w:line="28" w:lineRule="exact"/>
        <w:rPr>
          <w:sz w:val="20"/>
          <w:szCs w:val="20"/>
        </w:rPr>
      </w:pPr>
    </w:p>
    <w:tbl>
      <w:tblPr>
        <w:tblW w:w="0" w:type="auto"/>
        <w:tblInd w:w="160" w:type="dxa"/>
        <w:tblLayout w:type="fixed"/>
        <w:tblCellMar>
          <w:left w:w="0" w:type="dxa"/>
          <w:right w:w="0" w:type="dxa"/>
        </w:tblCellMar>
        <w:tblLook w:val="04A0"/>
      </w:tblPr>
      <w:tblGrid>
        <w:gridCol w:w="1120"/>
        <w:gridCol w:w="1240"/>
        <w:gridCol w:w="1660"/>
        <w:gridCol w:w="300"/>
        <w:gridCol w:w="900"/>
        <w:gridCol w:w="920"/>
        <w:gridCol w:w="200"/>
        <w:gridCol w:w="700"/>
        <w:gridCol w:w="900"/>
        <w:gridCol w:w="1060"/>
      </w:tblGrid>
      <w:tr w:rsidR="003C3120" w:rsidTr="00BC6A59">
        <w:trPr>
          <w:trHeight w:val="276"/>
        </w:trPr>
        <w:tc>
          <w:tcPr>
            <w:tcW w:w="2360" w:type="dxa"/>
            <w:gridSpan w:val="2"/>
            <w:vAlign w:val="bottom"/>
          </w:tcPr>
          <w:p w:rsidR="003C3120" w:rsidRDefault="003C3120" w:rsidP="00BC6A59">
            <w:pPr>
              <w:rPr>
                <w:sz w:val="20"/>
                <w:szCs w:val="20"/>
              </w:rPr>
            </w:pPr>
            <w:r>
              <w:rPr>
                <w:rFonts w:eastAsia="Times New Roman"/>
                <w:color w:val="363435"/>
                <w:sz w:val="24"/>
                <w:szCs w:val="24"/>
              </w:rPr>
              <w:t>given  in</w:t>
            </w:r>
          </w:p>
        </w:tc>
        <w:tc>
          <w:tcPr>
            <w:tcW w:w="1660" w:type="dxa"/>
            <w:vAlign w:val="bottom"/>
          </w:tcPr>
          <w:p w:rsidR="003C3120" w:rsidRDefault="003C3120" w:rsidP="00BC6A59">
            <w:pPr>
              <w:rPr>
                <w:sz w:val="23"/>
                <w:szCs w:val="23"/>
              </w:rPr>
            </w:pPr>
          </w:p>
        </w:tc>
        <w:tc>
          <w:tcPr>
            <w:tcW w:w="300" w:type="dxa"/>
            <w:vAlign w:val="bottom"/>
          </w:tcPr>
          <w:p w:rsidR="003C3120" w:rsidRDefault="003C3120" w:rsidP="00BC6A59">
            <w:pPr>
              <w:rPr>
                <w:sz w:val="23"/>
                <w:szCs w:val="23"/>
              </w:rPr>
            </w:pPr>
          </w:p>
        </w:tc>
        <w:tc>
          <w:tcPr>
            <w:tcW w:w="900" w:type="dxa"/>
            <w:vAlign w:val="bottom"/>
          </w:tcPr>
          <w:p w:rsidR="003C3120" w:rsidRDefault="003C3120" w:rsidP="00BC6A59">
            <w:pPr>
              <w:rPr>
                <w:sz w:val="23"/>
                <w:szCs w:val="23"/>
              </w:rPr>
            </w:pPr>
          </w:p>
        </w:tc>
        <w:tc>
          <w:tcPr>
            <w:tcW w:w="920" w:type="dxa"/>
            <w:vAlign w:val="bottom"/>
          </w:tcPr>
          <w:p w:rsidR="003C3120" w:rsidRDefault="003C3120" w:rsidP="00BC6A59">
            <w:pPr>
              <w:rPr>
                <w:sz w:val="23"/>
                <w:szCs w:val="23"/>
              </w:rPr>
            </w:pPr>
          </w:p>
        </w:tc>
        <w:tc>
          <w:tcPr>
            <w:tcW w:w="200" w:type="dxa"/>
            <w:vAlign w:val="bottom"/>
          </w:tcPr>
          <w:p w:rsidR="003C3120" w:rsidRDefault="003C3120" w:rsidP="00BC6A59">
            <w:pPr>
              <w:rPr>
                <w:sz w:val="23"/>
                <w:szCs w:val="23"/>
              </w:rPr>
            </w:pPr>
          </w:p>
        </w:tc>
        <w:tc>
          <w:tcPr>
            <w:tcW w:w="700" w:type="dxa"/>
            <w:vAlign w:val="bottom"/>
          </w:tcPr>
          <w:p w:rsidR="003C3120" w:rsidRDefault="003C3120" w:rsidP="00BC6A59">
            <w:pPr>
              <w:rPr>
                <w:sz w:val="23"/>
                <w:szCs w:val="23"/>
              </w:rPr>
            </w:pPr>
          </w:p>
        </w:tc>
        <w:tc>
          <w:tcPr>
            <w:tcW w:w="900" w:type="dxa"/>
            <w:vAlign w:val="bottom"/>
          </w:tcPr>
          <w:p w:rsidR="003C3120" w:rsidRDefault="003C3120" w:rsidP="00BC6A59">
            <w:pPr>
              <w:rPr>
                <w:sz w:val="23"/>
                <w:szCs w:val="23"/>
              </w:rPr>
            </w:pPr>
          </w:p>
        </w:tc>
        <w:tc>
          <w:tcPr>
            <w:tcW w:w="1060" w:type="dxa"/>
            <w:vAlign w:val="bottom"/>
          </w:tcPr>
          <w:p w:rsidR="003C3120" w:rsidRDefault="003C3120" w:rsidP="00BC6A59">
            <w:pPr>
              <w:ind w:left="180"/>
              <w:rPr>
                <w:sz w:val="20"/>
                <w:szCs w:val="20"/>
              </w:rPr>
            </w:pPr>
            <w:r>
              <w:rPr>
                <w:rFonts w:eastAsia="Times New Roman"/>
                <w:color w:val="363435"/>
                <w:w w:val="94"/>
                <w:sz w:val="24"/>
                <w:szCs w:val="24"/>
              </w:rPr>
              <w:t>Table1.2.</w:t>
            </w:r>
          </w:p>
        </w:tc>
      </w:tr>
      <w:tr w:rsidR="003C3120" w:rsidTr="00BC6A59">
        <w:trPr>
          <w:trHeight w:val="144"/>
        </w:trPr>
        <w:tc>
          <w:tcPr>
            <w:tcW w:w="1120" w:type="dxa"/>
            <w:vAlign w:val="bottom"/>
          </w:tcPr>
          <w:p w:rsidR="003C3120" w:rsidRDefault="003C3120" w:rsidP="00BC6A59">
            <w:pPr>
              <w:rPr>
                <w:sz w:val="12"/>
                <w:szCs w:val="12"/>
              </w:rPr>
            </w:pPr>
          </w:p>
        </w:tc>
        <w:tc>
          <w:tcPr>
            <w:tcW w:w="1240" w:type="dxa"/>
            <w:tcBorders>
              <w:bottom w:val="single" w:sz="8" w:space="0" w:color="363435"/>
            </w:tcBorders>
            <w:vAlign w:val="bottom"/>
          </w:tcPr>
          <w:p w:rsidR="003C3120" w:rsidRDefault="003C3120" w:rsidP="00BC6A59">
            <w:pPr>
              <w:rPr>
                <w:sz w:val="12"/>
                <w:szCs w:val="12"/>
              </w:rPr>
            </w:pPr>
          </w:p>
        </w:tc>
        <w:tc>
          <w:tcPr>
            <w:tcW w:w="1960" w:type="dxa"/>
            <w:gridSpan w:val="2"/>
            <w:tcBorders>
              <w:bottom w:val="single" w:sz="8" w:space="0" w:color="363435"/>
            </w:tcBorders>
            <w:vAlign w:val="bottom"/>
          </w:tcPr>
          <w:p w:rsidR="003C3120" w:rsidRDefault="003C3120" w:rsidP="00BC6A59">
            <w:pPr>
              <w:rPr>
                <w:sz w:val="12"/>
                <w:szCs w:val="12"/>
              </w:rPr>
            </w:pPr>
          </w:p>
        </w:tc>
        <w:tc>
          <w:tcPr>
            <w:tcW w:w="900" w:type="dxa"/>
            <w:tcBorders>
              <w:bottom w:val="single" w:sz="8" w:space="0" w:color="363435"/>
            </w:tcBorders>
            <w:vAlign w:val="bottom"/>
          </w:tcPr>
          <w:p w:rsidR="003C3120" w:rsidRDefault="003C3120" w:rsidP="00BC6A59">
            <w:pPr>
              <w:rPr>
                <w:sz w:val="12"/>
                <w:szCs w:val="12"/>
              </w:rPr>
            </w:pPr>
          </w:p>
        </w:tc>
        <w:tc>
          <w:tcPr>
            <w:tcW w:w="920" w:type="dxa"/>
            <w:tcBorders>
              <w:bottom w:val="single" w:sz="8" w:space="0" w:color="363435"/>
            </w:tcBorders>
            <w:vAlign w:val="bottom"/>
          </w:tcPr>
          <w:p w:rsidR="003C3120" w:rsidRDefault="003C3120" w:rsidP="00BC6A59">
            <w:pPr>
              <w:rPr>
                <w:sz w:val="12"/>
                <w:szCs w:val="12"/>
              </w:rPr>
            </w:pPr>
          </w:p>
        </w:tc>
        <w:tc>
          <w:tcPr>
            <w:tcW w:w="900" w:type="dxa"/>
            <w:gridSpan w:val="2"/>
            <w:tcBorders>
              <w:bottom w:val="single" w:sz="8" w:space="0" w:color="363435"/>
            </w:tcBorders>
            <w:vAlign w:val="bottom"/>
          </w:tcPr>
          <w:p w:rsidR="003C3120" w:rsidRDefault="003C3120" w:rsidP="00BC6A59">
            <w:pPr>
              <w:rPr>
                <w:sz w:val="12"/>
                <w:szCs w:val="12"/>
              </w:rPr>
            </w:pPr>
          </w:p>
        </w:tc>
        <w:tc>
          <w:tcPr>
            <w:tcW w:w="900" w:type="dxa"/>
            <w:tcBorders>
              <w:bottom w:val="single" w:sz="8" w:space="0" w:color="363435"/>
            </w:tcBorders>
            <w:vAlign w:val="bottom"/>
          </w:tcPr>
          <w:p w:rsidR="003C3120" w:rsidRDefault="003C3120" w:rsidP="00BC6A59">
            <w:pPr>
              <w:rPr>
                <w:sz w:val="12"/>
                <w:szCs w:val="12"/>
              </w:rPr>
            </w:pPr>
          </w:p>
        </w:tc>
        <w:tc>
          <w:tcPr>
            <w:tcW w:w="1060" w:type="dxa"/>
            <w:vAlign w:val="bottom"/>
          </w:tcPr>
          <w:p w:rsidR="003C3120" w:rsidRDefault="003C3120" w:rsidP="00BC6A59">
            <w:pPr>
              <w:rPr>
                <w:sz w:val="12"/>
                <w:szCs w:val="12"/>
              </w:rPr>
            </w:pPr>
          </w:p>
        </w:tc>
      </w:tr>
      <w:tr w:rsidR="003C3120" w:rsidTr="00BC6A59">
        <w:trPr>
          <w:trHeight w:val="275"/>
        </w:trPr>
        <w:tc>
          <w:tcPr>
            <w:tcW w:w="1120" w:type="dxa"/>
            <w:tcBorders>
              <w:right w:val="single" w:sz="8" w:space="0" w:color="363435"/>
            </w:tcBorders>
            <w:vAlign w:val="bottom"/>
          </w:tcPr>
          <w:p w:rsidR="003C3120" w:rsidRDefault="003C3120" w:rsidP="00BC6A59">
            <w:pPr>
              <w:rPr>
                <w:sz w:val="23"/>
                <w:szCs w:val="23"/>
              </w:rPr>
            </w:pPr>
          </w:p>
        </w:tc>
        <w:tc>
          <w:tcPr>
            <w:tcW w:w="5920" w:type="dxa"/>
            <w:gridSpan w:val="7"/>
            <w:tcBorders>
              <w:right w:val="single" w:sz="8" w:space="0" w:color="97BAE1"/>
            </w:tcBorders>
            <w:shd w:val="clear" w:color="auto" w:fill="97BAE1"/>
            <w:vAlign w:val="bottom"/>
          </w:tcPr>
          <w:p w:rsidR="003C3120" w:rsidRDefault="003C3120" w:rsidP="00BC6A59">
            <w:pPr>
              <w:ind w:left="700"/>
              <w:rPr>
                <w:sz w:val="20"/>
                <w:szCs w:val="20"/>
              </w:rPr>
            </w:pPr>
            <w:r>
              <w:rPr>
                <w:rFonts w:eastAsia="Times New Roman"/>
                <w:color w:val="363435"/>
                <w:sz w:val="18"/>
                <w:szCs w:val="18"/>
              </w:rPr>
              <w:t>TABLE 1.2 DEMAND FOR COMMERCIAL ENERGY FOR</w:t>
            </w:r>
          </w:p>
        </w:tc>
        <w:tc>
          <w:tcPr>
            <w:tcW w:w="900" w:type="dxa"/>
            <w:tcBorders>
              <w:right w:val="single" w:sz="8" w:space="0" w:color="363435"/>
            </w:tcBorders>
            <w:shd w:val="clear" w:color="auto" w:fill="97BAE1"/>
            <w:vAlign w:val="bottom"/>
          </w:tcPr>
          <w:p w:rsidR="003C3120" w:rsidRDefault="003C3120" w:rsidP="00BC6A59">
            <w:pPr>
              <w:rPr>
                <w:sz w:val="23"/>
                <w:szCs w:val="23"/>
              </w:rPr>
            </w:pPr>
          </w:p>
        </w:tc>
        <w:tc>
          <w:tcPr>
            <w:tcW w:w="1060" w:type="dxa"/>
            <w:vAlign w:val="bottom"/>
          </w:tcPr>
          <w:p w:rsidR="003C3120" w:rsidRDefault="003C3120" w:rsidP="00BC6A59">
            <w:pPr>
              <w:rPr>
                <w:sz w:val="23"/>
                <w:szCs w:val="23"/>
              </w:rPr>
            </w:pPr>
          </w:p>
        </w:tc>
      </w:tr>
      <w:tr w:rsidR="003C3120" w:rsidTr="00BC6A59">
        <w:trPr>
          <w:trHeight w:val="368"/>
        </w:trPr>
        <w:tc>
          <w:tcPr>
            <w:tcW w:w="1120" w:type="dxa"/>
            <w:tcBorders>
              <w:right w:val="single" w:sz="8" w:space="0" w:color="363435"/>
            </w:tcBorders>
            <w:vAlign w:val="bottom"/>
          </w:tcPr>
          <w:p w:rsidR="003C3120" w:rsidRDefault="003C3120" w:rsidP="00BC6A59">
            <w:pPr>
              <w:rPr>
                <w:sz w:val="24"/>
                <w:szCs w:val="24"/>
              </w:rPr>
            </w:pPr>
          </w:p>
        </w:tc>
        <w:tc>
          <w:tcPr>
            <w:tcW w:w="1240" w:type="dxa"/>
            <w:tcBorders>
              <w:bottom w:val="single" w:sz="8" w:space="0" w:color="97BAE1"/>
              <w:right w:val="single" w:sz="8" w:space="0" w:color="97BAE1"/>
            </w:tcBorders>
            <w:shd w:val="clear" w:color="auto" w:fill="97BAE1"/>
            <w:vAlign w:val="bottom"/>
          </w:tcPr>
          <w:p w:rsidR="003C3120" w:rsidRDefault="003C3120" w:rsidP="00BC6A59">
            <w:pPr>
              <w:rPr>
                <w:sz w:val="24"/>
                <w:szCs w:val="24"/>
              </w:rPr>
            </w:pPr>
          </w:p>
        </w:tc>
        <w:tc>
          <w:tcPr>
            <w:tcW w:w="4680" w:type="dxa"/>
            <w:gridSpan w:val="6"/>
            <w:tcBorders>
              <w:bottom w:val="single" w:sz="8" w:space="0" w:color="97BAE1"/>
              <w:right w:val="single" w:sz="8" w:space="0" w:color="97BAE1"/>
            </w:tcBorders>
            <w:shd w:val="clear" w:color="auto" w:fill="97BAE1"/>
            <w:vAlign w:val="bottom"/>
          </w:tcPr>
          <w:p w:rsidR="003C3120" w:rsidRDefault="003C3120" w:rsidP="00BC6A59">
            <w:pPr>
              <w:rPr>
                <w:sz w:val="20"/>
                <w:szCs w:val="20"/>
              </w:rPr>
            </w:pPr>
            <w:r>
              <w:rPr>
                <w:rFonts w:eastAsia="Times New Roman"/>
                <w:color w:val="363435"/>
                <w:sz w:val="18"/>
                <w:szCs w:val="18"/>
              </w:rPr>
              <w:t>FINAL    CONSUMPTION (BAU SCENARIO)</w:t>
            </w:r>
          </w:p>
        </w:tc>
        <w:tc>
          <w:tcPr>
            <w:tcW w:w="900" w:type="dxa"/>
            <w:tcBorders>
              <w:bottom w:val="single" w:sz="8" w:space="0" w:color="97BAE1"/>
              <w:right w:val="single" w:sz="8" w:space="0" w:color="363435"/>
            </w:tcBorders>
            <w:shd w:val="clear" w:color="auto" w:fill="97BAE1"/>
            <w:vAlign w:val="bottom"/>
          </w:tcPr>
          <w:p w:rsidR="003C3120" w:rsidRDefault="003C3120" w:rsidP="00BC6A59">
            <w:pPr>
              <w:rPr>
                <w:sz w:val="24"/>
                <w:szCs w:val="24"/>
              </w:rPr>
            </w:pPr>
          </w:p>
        </w:tc>
        <w:tc>
          <w:tcPr>
            <w:tcW w:w="1060" w:type="dxa"/>
            <w:vAlign w:val="bottom"/>
          </w:tcPr>
          <w:p w:rsidR="003C3120" w:rsidRDefault="003C3120" w:rsidP="00BC6A59">
            <w:pPr>
              <w:rPr>
                <w:sz w:val="24"/>
                <w:szCs w:val="24"/>
              </w:rPr>
            </w:pPr>
          </w:p>
        </w:tc>
      </w:tr>
      <w:tr w:rsidR="003C3120" w:rsidTr="00BC6A59">
        <w:trPr>
          <w:trHeight w:val="314"/>
        </w:trPr>
        <w:tc>
          <w:tcPr>
            <w:tcW w:w="1120" w:type="dxa"/>
            <w:tcBorders>
              <w:right w:val="single" w:sz="8" w:space="0" w:color="363435"/>
            </w:tcBorders>
            <w:vAlign w:val="bottom"/>
          </w:tcPr>
          <w:p w:rsidR="003C3120" w:rsidRDefault="003C3120" w:rsidP="00BC6A59">
            <w:pPr>
              <w:rPr>
                <w:sz w:val="24"/>
                <w:szCs w:val="24"/>
              </w:rPr>
            </w:pPr>
          </w:p>
        </w:tc>
        <w:tc>
          <w:tcPr>
            <w:tcW w:w="1240" w:type="dxa"/>
            <w:tcBorders>
              <w:top w:val="single" w:sz="8" w:space="0" w:color="363435"/>
              <w:right w:val="single" w:sz="8" w:space="0" w:color="363435"/>
            </w:tcBorders>
            <w:vAlign w:val="bottom"/>
          </w:tcPr>
          <w:p w:rsidR="003C3120" w:rsidRDefault="003C3120" w:rsidP="00BC6A59">
            <w:pPr>
              <w:ind w:left="100"/>
              <w:rPr>
                <w:sz w:val="20"/>
                <w:szCs w:val="20"/>
              </w:rPr>
            </w:pPr>
            <w:r>
              <w:rPr>
                <w:rFonts w:eastAsia="Times New Roman"/>
                <w:b/>
                <w:bCs/>
                <w:color w:val="363435"/>
              </w:rPr>
              <w:t>Source</w:t>
            </w:r>
          </w:p>
        </w:tc>
        <w:tc>
          <w:tcPr>
            <w:tcW w:w="1660" w:type="dxa"/>
            <w:tcBorders>
              <w:top w:val="single" w:sz="8" w:space="0" w:color="363435"/>
            </w:tcBorders>
            <w:vAlign w:val="bottom"/>
          </w:tcPr>
          <w:p w:rsidR="003C3120" w:rsidRDefault="003C3120" w:rsidP="00BC6A59">
            <w:pPr>
              <w:ind w:left="100"/>
              <w:rPr>
                <w:sz w:val="20"/>
                <w:szCs w:val="20"/>
              </w:rPr>
            </w:pPr>
            <w:r>
              <w:rPr>
                <w:rFonts w:eastAsia="Times New Roman"/>
                <w:b/>
                <w:bCs/>
                <w:color w:val="363435"/>
              </w:rPr>
              <w:t>Units</w:t>
            </w:r>
          </w:p>
        </w:tc>
        <w:tc>
          <w:tcPr>
            <w:tcW w:w="300" w:type="dxa"/>
            <w:tcBorders>
              <w:top w:val="single" w:sz="8" w:space="0" w:color="363435"/>
              <w:right w:val="single" w:sz="8" w:space="0" w:color="363435"/>
            </w:tcBorders>
            <w:vAlign w:val="bottom"/>
          </w:tcPr>
          <w:p w:rsidR="003C3120" w:rsidRDefault="003C3120" w:rsidP="00BC6A59">
            <w:pPr>
              <w:rPr>
                <w:sz w:val="24"/>
                <w:szCs w:val="24"/>
              </w:rPr>
            </w:pPr>
          </w:p>
        </w:tc>
        <w:tc>
          <w:tcPr>
            <w:tcW w:w="900" w:type="dxa"/>
            <w:tcBorders>
              <w:top w:val="single" w:sz="8" w:space="0" w:color="363435"/>
              <w:right w:val="single" w:sz="8" w:space="0" w:color="363435"/>
            </w:tcBorders>
            <w:vAlign w:val="bottom"/>
          </w:tcPr>
          <w:p w:rsidR="003C3120" w:rsidRDefault="003C3120" w:rsidP="00BC6A59">
            <w:pPr>
              <w:jc w:val="right"/>
              <w:rPr>
                <w:sz w:val="20"/>
                <w:szCs w:val="20"/>
              </w:rPr>
            </w:pPr>
            <w:r>
              <w:rPr>
                <w:rFonts w:eastAsia="Times New Roman"/>
                <w:b/>
                <w:bCs/>
                <w:color w:val="363435"/>
              </w:rPr>
              <w:t>1994-95</w:t>
            </w:r>
          </w:p>
        </w:tc>
        <w:tc>
          <w:tcPr>
            <w:tcW w:w="920" w:type="dxa"/>
            <w:tcBorders>
              <w:top w:val="single" w:sz="8" w:space="0" w:color="363435"/>
              <w:right w:val="single" w:sz="8" w:space="0" w:color="363435"/>
            </w:tcBorders>
            <w:vAlign w:val="bottom"/>
          </w:tcPr>
          <w:p w:rsidR="003C3120" w:rsidRDefault="003C3120" w:rsidP="00BC6A59">
            <w:pPr>
              <w:jc w:val="right"/>
              <w:rPr>
                <w:sz w:val="20"/>
                <w:szCs w:val="20"/>
              </w:rPr>
            </w:pPr>
            <w:r>
              <w:rPr>
                <w:rFonts w:eastAsia="Times New Roman"/>
                <w:b/>
                <w:bCs/>
                <w:color w:val="363435"/>
              </w:rPr>
              <w:t>2001-02</w:t>
            </w:r>
          </w:p>
        </w:tc>
        <w:tc>
          <w:tcPr>
            <w:tcW w:w="900" w:type="dxa"/>
            <w:gridSpan w:val="2"/>
            <w:tcBorders>
              <w:top w:val="single" w:sz="8" w:space="0" w:color="363435"/>
              <w:right w:val="single" w:sz="8" w:space="0" w:color="363435"/>
            </w:tcBorders>
            <w:vAlign w:val="bottom"/>
          </w:tcPr>
          <w:p w:rsidR="003C3120" w:rsidRDefault="003C3120" w:rsidP="00BC6A59">
            <w:pPr>
              <w:jc w:val="right"/>
              <w:rPr>
                <w:sz w:val="20"/>
                <w:szCs w:val="20"/>
              </w:rPr>
            </w:pPr>
            <w:r>
              <w:rPr>
                <w:rFonts w:eastAsia="Times New Roman"/>
                <w:b/>
                <w:bCs/>
                <w:color w:val="363435"/>
              </w:rPr>
              <w:t>2006-07</w:t>
            </w:r>
          </w:p>
        </w:tc>
        <w:tc>
          <w:tcPr>
            <w:tcW w:w="900" w:type="dxa"/>
            <w:tcBorders>
              <w:top w:val="single" w:sz="8" w:space="0" w:color="363435"/>
              <w:right w:val="single" w:sz="8" w:space="0" w:color="363435"/>
            </w:tcBorders>
            <w:vAlign w:val="bottom"/>
          </w:tcPr>
          <w:p w:rsidR="003C3120" w:rsidRDefault="003C3120" w:rsidP="00BC6A59">
            <w:pPr>
              <w:jc w:val="right"/>
              <w:rPr>
                <w:sz w:val="20"/>
                <w:szCs w:val="20"/>
              </w:rPr>
            </w:pPr>
            <w:r>
              <w:rPr>
                <w:rFonts w:eastAsia="Times New Roman"/>
                <w:b/>
                <w:bCs/>
                <w:color w:val="363435"/>
              </w:rPr>
              <w:t>2011-12</w:t>
            </w:r>
          </w:p>
        </w:tc>
        <w:tc>
          <w:tcPr>
            <w:tcW w:w="1060" w:type="dxa"/>
            <w:vAlign w:val="bottom"/>
          </w:tcPr>
          <w:p w:rsidR="003C3120" w:rsidRDefault="003C3120" w:rsidP="00BC6A59">
            <w:pPr>
              <w:rPr>
                <w:sz w:val="24"/>
                <w:szCs w:val="24"/>
              </w:rPr>
            </w:pPr>
          </w:p>
        </w:tc>
      </w:tr>
      <w:tr w:rsidR="003C3120" w:rsidTr="00BC6A59">
        <w:trPr>
          <w:trHeight w:val="57"/>
        </w:trPr>
        <w:tc>
          <w:tcPr>
            <w:tcW w:w="1120" w:type="dxa"/>
            <w:tcBorders>
              <w:right w:val="single" w:sz="8" w:space="0" w:color="363435"/>
            </w:tcBorders>
            <w:vAlign w:val="bottom"/>
          </w:tcPr>
          <w:p w:rsidR="003C3120" w:rsidRDefault="003C3120" w:rsidP="00BC6A59">
            <w:pPr>
              <w:rPr>
                <w:sz w:val="4"/>
                <w:szCs w:val="4"/>
              </w:rPr>
            </w:pPr>
          </w:p>
        </w:tc>
        <w:tc>
          <w:tcPr>
            <w:tcW w:w="1240" w:type="dxa"/>
            <w:tcBorders>
              <w:bottom w:val="single" w:sz="8" w:space="0" w:color="363435"/>
              <w:right w:val="single" w:sz="8" w:space="0" w:color="363435"/>
            </w:tcBorders>
            <w:vAlign w:val="bottom"/>
          </w:tcPr>
          <w:p w:rsidR="003C3120" w:rsidRDefault="003C3120" w:rsidP="00BC6A59">
            <w:pPr>
              <w:rPr>
                <w:sz w:val="4"/>
                <w:szCs w:val="4"/>
              </w:rPr>
            </w:pPr>
          </w:p>
        </w:tc>
        <w:tc>
          <w:tcPr>
            <w:tcW w:w="1660" w:type="dxa"/>
            <w:tcBorders>
              <w:bottom w:val="single" w:sz="8" w:space="0" w:color="363435"/>
            </w:tcBorders>
            <w:vAlign w:val="bottom"/>
          </w:tcPr>
          <w:p w:rsidR="003C3120" w:rsidRDefault="003C3120" w:rsidP="00BC6A59">
            <w:pPr>
              <w:rPr>
                <w:sz w:val="4"/>
                <w:szCs w:val="4"/>
              </w:rPr>
            </w:pPr>
          </w:p>
        </w:tc>
        <w:tc>
          <w:tcPr>
            <w:tcW w:w="300" w:type="dxa"/>
            <w:tcBorders>
              <w:bottom w:val="single" w:sz="8" w:space="0" w:color="363435"/>
              <w:right w:val="single" w:sz="8" w:space="0" w:color="363435"/>
            </w:tcBorders>
            <w:vAlign w:val="bottom"/>
          </w:tcPr>
          <w:p w:rsidR="003C3120" w:rsidRDefault="003C3120" w:rsidP="00BC6A59">
            <w:pPr>
              <w:rPr>
                <w:sz w:val="4"/>
                <w:szCs w:val="4"/>
              </w:rPr>
            </w:pPr>
          </w:p>
        </w:tc>
        <w:tc>
          <w:tcPr>
            <w:tcW w:w="900" w:type="dxa"/>
            <w:tcBorders>
              <w:bottom w:val="single" w:sz="8" w:space="0" w:color="363435"/>
              <w:right w:val="single" w:sz="8" w:space="0" w:color="363435"/>
            </w:tcBorders>
            <w:vAlign w:val="bottom"/>
          </w:tcPr>
          <w:p w:rsidR="003C3120" w:rsidRDefault="003C3120" w:rsidP="00BC6A59">
            <w:pPr>
              <w:rPr>
                <w:sz w:val="4"/>
                <w:szCs w:val="4"/>
              </w:rPr>
            </w:pPr>
          </w:p>
        </w:tc>
        <w:tc>
          <w:tcPr>
            <w:tcW w:w="920" w:type="dxa"/>
            <w:tcBorders>
              <w:bottom w:val="single" w:sz="8" w:space="0" w:color="363435"/>
              <w:right w:val="single" w:sz="8" w:space="0" w:color="363435"/>
            </w:tcBorders>
            <w:vAlign w:val="bottom"/>
          </w:tcPr>
          <w:p w:rsidR="003C3120" w:rsidRDefault="003C3120" w:rsidP="00BC6A59">
            <w:pPr>
              <w:rPr>
                <w:sz w:val="4"/>
                <w:szCs w:val="4"/>
              </w:rPr>
            </w:pPr>
          </w:p>
        </w:tc>
        <w:tc>
          <w:tcPr>
            <w:tcW w:w="200" w:type="dxa"/>
            <w:tcBorders>
              <w:bottom w:val="single" w:sz="8" w:space="0" w:color="363435"/>
            </w:tcBorders>
            <w:vAlign w:val="bottom"/>
          </w:tcPr>
          <w:p w:rsidR="003C3120" w:rsidRDefault="003C3120" w:rsidP="00BC6A59">
            <w:pPr>
              <w:rPr>
                <w:sz w:val="4"/>
                <w:szCs w:val="4"/>
              </w:rPr>
            </w:pPr>
          </w:p>
        </w:tc>
        <w:tc>
          <w:tcPr>
            <w:tcW w:w="700" w:type="dxa"/>
            <w:tcBorders>
              <w:bottom w:val="single" w:sz="8" w:space="0" w:color="363435"/>
              <w:right w:val="single" w:sz="8" w:space="0" w:color="363435"/>
            </w:tcBorders>
            <w:vAlign w:val="bottom"/>
          </w:tcPr>
          <w:p w:rsidR="003C3120" w:rsidRDefault="003C3120" w:rsidP="00BC6A59">
            <w:pPr>
              <w:rPr>
                <w:sz w:val="4"/>
                <w:szCs w:val="4"/>
              </w:rPr>
            </w:pPr>
          </w:p>
        </w:tc>
        <w:tc>
          <w:tcPr>
            <w:tcW w:w="900" w:type="dxa"/>
            <w:tcBorders>
              <w:bottom w:val="single" w:sz="8" w:space="0" w:color="363435"/>
              <w:right w:val="single" w:sz="8" w:space="0" w:color="363435"/>
            </w:tcBorders>
            <w:vAlign w:val="bottom"/>
          </w:tcPr>
          <w:p w:rsidR="003C3120" w:rsidRDefault="003C3120" w:rsidP="00BC6A59">
            <w:pPr>
              <w:rPr>
                <w:sz w:val="4"/>
                <w:szCs w:val="4"/>
              </w:rPr>
            </w:pPr>
          </w:p>
        </w:tc>
        <w:tc>
          <w:tcPr>
            <w:tcW w:w="1060" w:type="dxa"/>
            <w:vAlign w:val="bottom"/>
          </w:tcPr>
          <w:p w:rsidR="003C3120" w:rsidRDefault="003C3120" w:rsidP="00BC6A59">
            <w:pPr>
              <w:rPr>
                <w:sz w:val="4"/>
                <w:szCs w:val="4"/>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1240" w:type="dxa"/>
            <w:tcBorders>
              <w:right w:val="single" w:sz="8" w:space="0" w:color="363435"/>
            </w:tcBorders>
            <w:vAlign w:val="bottom"/>
          </w:tcPr>
          <w:p w:rsidR="003C3120" w:rsidRDefault="003C3120" w:rsidP="00BC6A59">
            <w:pPr>
              <w:ind w:left="100"/>
              <w:rPr>
                <w:sz w:val="20"/>
                <w:szCs w:val="20"/>
              </w:rPr>
            </w:pPr>
            <w:r>
              <w:rPr>
                <w:rFonts w:eastAsia="Times New Roman"/>
                <w:color w:val="363435"/>
              </w:rPr>
              <w:t>Electricity</w:t>
            </w:r>
          </w:p>
        </w:tc>
        <w:tc>
          <w:tcPr>
            <w:tcW w:w="1660" w:type="dxa"/>
            <w:vAlign w:val="bottom"/>
          </w:tcPr>
          <w:p w:rsidR="003C3120" w:rsidRDefault="003C3120" w:rsidP="00BC6A59">
            <w:pPr>
              <w:ind w:left="100"/>
              <w:rPr>
                <w:sz w:val="20"/>
                <w:szCs w:val="20"/>
              </w:rPr>
            </w:pPr>
            <w:r>
              <w:rPr>
                <w:rFonts w:eastAsia="Times New Roman"/>
                <w:color w:val="363435"/>
              </w:rPr>
              <w:t>Billion Units</w:t>
            </w:r>
          </w:p>
        </w:tc>
        <w:tc>
          <w:tcPr>
            <w:tcW w:w="300" w:type="dxa"/>
            <w:tcBorders>
              <w:right w:val="single" w:sz="8" w:space="0" w:color="363435"/>
            </w:tcBorders>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289.36</w:t>
            </w:r>
          </w:p>
        </w:tc>
        <w:tc>
          <w:tcPr>
            <w:tcW w:w="92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480.08</w:t>
            </w:r>
          </w:p>
        </w:tc>
        <w:tc>
          <w:tcPr>
            <w:tcW w:w="200" w:type="dxa"/>
            <w:vAlign w:val="bottom"/>
          </w:tcPr>
          <w:p w:rsidR="003C3120" w:rsidRDefault="003C3120" w:rsidP="00BC6A59">
            <w:pPr>
              <w:rPr>
                <w:sz w:val="24"/>
                <w:szCs w:val="24"/>
              </w:rPr>
            </w:pPr>
          </w:p>
        </w:tc>
        <w:tc>
          <w:tcPr>
            <w:tcW w:w="700" w:type="dxa"/>
            <w:tcBorders>
              <w:right w:val="single" w:sz="8" w:space="0" w:color="363435"/>
            </w:tcBorders>
            <w:vAlign w:val="bottom"/>
          </w:tcPr>
          <w:p w:rsidR="003C3120" w:rsidRDefault="003C3120" w:rsidP="00BC6A59">
            <w:pPr>
              <w:jc w:val="right"/>
              <w:rPr>
                <w:sz w:val="20"/>
                <w:szCs w:val="20"/>
              </w:rPr>
            </w:pPr>
            <w:r>
              <w:rPr>
                <w:rFonts w:eastAsia="Times New Roman"/>
                <w:color w:val="363435"/>
                <w:w w:val="99"/>
              </w:rPr>
              <w:t>712.67</w:t>
            </w: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1067.88</w:t>
            </w: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right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920" w:type="dxa"/>
            <w:tcBorders>
              <w:bottom w:val="single" w:sz="8" w:space="0" w:color="363435"/>
              <w:right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1240" w:type="dxa"/>
            <w:tcBorders>
              <w:right w:val="single" w:sz="8" w:space="0" w:color="363435"/>
            </w:tcBorders>
            <w:vAlign w:val="bottom"/>
          </w:tcPr>
          <w:p w:rsidR="003C3120" w:rsidRDefault="003C3120" w:rsidP="00BC6A59">
            <w:pPr>
              <w:ind w:left="100"/>
              <w:rPr>
                <w:sz w:val="20"/>
                <w:szCs w:val="20"/>
              </w:rPr>
            </w:pPr>
            <w:r>
              <w:rPr>
                <w:rFonts w:eastAsia="Times New Roman"/>
                <w:color w:val="363435"/>
              </w:rPr>
              <w:t>Coal</w:t>
            </w:r>
          </w:p>
        </w:tc>
        <w:tc>
          <w:tcPr>
            <w:tcW w:w="1660" w:type="dxa"/>
            <w:vAlign w:val="bottom"/>
          </w:tcPr>
          <w:p w:rsidR="003C3120" w:rsidRDefault="003C3120" w:rsidP="00BC6A59">
            <w:pPr>
              <w:ind w:left="100"/>
              <w:rPr>
                <w:sz w:val="20"/>
                <w:szCs w:val="20"/>
              </w:rPr>
            </w:pPr>
            <w:r>
              <w:rPr>
                <w:rFonts w:eastAsia="Times New Roman"/>
                <w:color w:val="363435"/>
              </w:rPr>
              <w:t xml:space="preserve">Million </w:t>
            </w:r>
            <w:proofErr w:type="spellStart"/>
            <w:r>
              <w:rPr>
                <w:rFonts w:eastAsia="Times New Roman"/>
                <w:color w:val="363435"/>
              </w:rPr>
              <w:t>Tonnes</w:t>
            </w:r>
            <w:proofErr w:type="spellEnd"/>
          </w:p>
        </w:tc>
        <w:tc>
          <w:tcPr>
            <w:tcW w:w="300" w:type="dxa"/>
            <w:tcBorders>
              <w:right w:val="single" w:sz="8" w:space="0" w:color="363435"/>
            </w:tcBorders>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76.67</w:t>
            </w:r>
          </w:p>
        </w:tc>
        <w:tc>
          <w:tcPr>
            <w:tcW w:w="92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109.01</w:t>
            </w:r>
          </w:p>
        </w:tc>
        <w:tc>
          <w:tcPr>
            <w:tcW w:w="200" w:type="dxa"/>
            <w:vAlign w:val="bottom"/>
          </w:tcPr>
          <w:p w:rsidR="003C3120" w:rsidRDefault="003C3120" w:rsidP="00BC6A59">
            <w:pPr>
              <w:rPr>
                <w:sz w:val="24"/>
                <w:szCs w:val="24"/>
              </w:rPr>
            </w:pPr>
          </w:p>
        </w:tc>
        <w:tc>
          <w:tcPr>
            <w:tcW w:w="700" w:type="dxa"/>
            <w:tcBorders>
              <w:right w:val="single" w:sz="8" w:space="0" w:color="363435"/>
            </w:tcBorders>
            <w:vAlign w:val="bottom"/>
          </w:tcPr>
          <w:p w:rsidR="003C3120" w:rsidRDefault="003C3120" w:rsidP="00BC6A59">
            <w:pPr>
              <w:jc w:val="right"/>
              <w:rPr>
                <w:sz w:val="20"/>
                <w:szCs w:val="20"/>
              </w:rPr>
            </w:pPr>
            <w:r>
              <w:rPr>
                <w:rFonts w:eastAsia="Times New Roman"/>
                <w:color w:val="363435"/>
                <w:w w:val="99"/>
              </w:rPr>
              <w:t>134.99</w:t>
            </w: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173.47</w:t>
            </w: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right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920" w:type="dxa"/>
            <w:tcBorders>
              <w:bottom w:val="single" w:sz="8" w:space="0" w:color="363435"/>
              <w:right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1240" w:type="dxa"/>
            <w:tcBorders>
              <w:right w:val="single" w:sz="8" w:space="0" w:color="363435"/>
            </w:tcBorders>
            <w:vAlign w:val="bottom"/>
          </w:tcPr>
          <w:p w:rsidR="003C3120" w:rsidRDefault="003C3120" w:rsidP="00BC6A59">
            <w:pPr>
              <w:ind w:left="100"/>
              <w:rPr>
                <w:sz w:val="20"/>
                <w:szCs w:val="20"/>
              </w:rPr>
            </w:pPr>
            <w:r>
              <w:rPr>
                <w:rFonts w:eastAsia="Times New Roman"/>
                <w:color w:val="363435"/>
              </w:rPr>
              <w:t>Lignite</w:t>
            </w:r>
          </w:p>
        </w:tc>
        <w:tc>
          <w:tcPr>
            <w:tcW w:w="1660" w:type="dxa"/>
            <w:vAlign w:val="bottom"/>
          </w:tcPr>
          <w:p w:rsidR="003C3120" w:rsidRDefault="003C3120" w:rsidP="00BC6A59">
            <w:pPr>
              <w:ind w:left="100"/>
              <w:rPr>
                <w:sz w:val="20"/>
                <w:szCs w:val="20"/>
              </w:rPr>
            </w:pPr>
            <w:r>
              <w:rPr>
                <w:rFonts w:eastAsia="Times New Roman"/>
                <w:color w:val="363435"/>
              </w:rPr>
              <w:t xml:space="preserve">Million </w:t>
            </w:r>
            <w:proofErr w:type="spellStart"/>
            <w:r>
              <w:rPr>
                <w:rFonts w:eastAsia="Times New Roman"/>
                <w:color w:val="363435"/>
              </w:rPr>
              <w:t>Tonnes</w:t>
            </w:r>
            <w:proofErr w:type="spellEnd"/>
          </w:p>
        </w:tc>
        <w:tc>
          <w:tcPr>
            <w:tcW w:w="300" w:type="dxa"/>
            <w:tcBorders>
              <w:right w:val="single" w:sz="8" w:space="0" w:color="363435"/>
            </w:tcBorders>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4.85</w:t>
            </w:r>
          </w:p>
        </w:tc>
        <w:tc>
          <w:tcPr>
            <w:tcW w:w="92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11.69</w:t>
            </w:r>
          </w:p>
        </w:tc>
        <w:tc>
          <w:tcPr>
            <w:tcW w:w="200" w:type="dxa"/>
            <w:vAlign w:val="bottom"/>
          </w:tcPr>
          <w:p w:rsidR="003C3120" w:rsidRDefault="003C3120" w:rsidP="00BC6A59">
            <w:pPr>
              <w:rPr>
                <w:sz w:val="24"/>
                <w:szCs w:val="24"/>
              </w:rPr>
            </w:pPr>
          </w:p>
        </w:tc>
        <w:tc>
          <w:tcPr>
            <w:tcW w:w="7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16.02</w:t>
            </w: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19.70</w:t>
            </w: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right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920" w:type="dxa"/>
            <w:tcBorders>
              <w:bottom w:val="single" w:sz="8" w:space="0" w:color="363435"/>
              <w:right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1240" w:type="dxa"/>
            <w:tcBorders>
              <w:right w:val="single" w:sz="8" w:space="0" w:color="363435"/>
            </w:tcBorders>
            <w:vAlign w:val="bottom"/>
          </w:tcPr>
          <w:p w:rsidR="003C3120" w:rsidRDefault="003C3120" w:rsidP="00BC6A59">
            <w:pPr>
              <w:ind w:left="100"/>
              <w:rPr>
                <w:sz w:val="20"/>
                <w:szCs w:val="20"/>
              </w:rPr>
            </w:pPr>
            <w:r>
              <w:rPr>
                <w:rFonts w:eastAsia="Times New Roman"/>
                <w:color w:val="363435"/>
              </w:rPr>
              <w:t>Natural Gas</w:t>
            </w:r>
          </w:p>
        </w:tc>
        <w:tc>
          <w:tcPr>
            <w:tcW w:w="1660" w:type="dxa"/>
            <w:vAlign w:val="bottom"/>
          </w:tcPr>
          <w:p w:rsidR="003C3120" w:rsidRDefault="003C3120" w:rsidP="00BC6A59">
            <w:pPr>
              <w:ind w:left="100"/>
              <w:rPr>
                <w:sz w:val="20"/>
                <w:szCs w:val="20"/>
              </w:rPr>
            </w:pPr>
            <w:r>
              <w:rPr>
                <w:rFonts w:eastAsia="Times New Roman"/>
                <w:color w:val="363435"/>
              </w:rPr>
              <w:t>Million Cubic</w:t>
            </w:r>
          </w:p>
        </w:tc>
        <w:tc>
          <w:tcPr>
            <w:tcW w:w="300" w:type="dxa"/>
            <w:tcBorders>
              <w:right w:val="single" w:sz="8" w:space="0" w:color="363435"/>
            </w:tcBorders>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9880</w:t>
            </w:r>
          </w:p>
        </w:tc>
        <w:tc>
          <w:tcPr>
            <w:tcW w:w="92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15730</w:t>
            </w:r>
          </w:p>
        </w:tc>
        <w:tc>
          <w:tcPr>
            <w:tcW w:w="200" w:type="dxa"/>
            <w:vAlign w:val="bottom"/>
          </w:tcPr>
          <w:p w:rsidR="003C3120" w:rsidRDefault="003C3120" w:rsidP="00BC6A59">
            <w:pPr>
              <w:rPr>
                <w:sz w:val="24"/>
                <w:szCs w:val="24"/>
              </w:rPr>
            </w:pPr>
          </w:p>
        </w:tc>
        <w:tc>
          <w:tcPr>
            <w:tcW w:w="7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18291</w:t>
            </w: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20853</w:t>
            </w: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right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920" w:type="dxa"/>
            <w:tcBorders>
              <w:bottom w:val="single" w:sz="8" w:space="0" w:color="363435"/>
              <w:right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1240" w:type="dxa"/>
            <w:tcBorders>
              <w:right w:val="single" w:sz="8" w:space="0" w:color="363435"/>
            </w:tcBorders>
            <w:vAlign w:val="bottom"/>
          </w:tcPr>
          <w:p w:rsidR="003C3120" w:rsidRDefault="003C3120" w:rsidP="00BC6A59">
            <w:pPr>
              <w:ind w:left="100"/>
              <w:rPr>
                <w:sz w:val="20"/>
                <w:szCs w:val="20"/>
              </w:rPr>
            </w:pPr>
            <w:r>
              <w:rPr>
                <w:rFonts w:eastAsia="Times New Roman"/>
                <w:color w:val="363435"/>
              </w:rPr>
              <w:t>Oil</w:t>
            </w:r>
          </w:p>
        </w:tc>
        <w:tc>
          <w:tcPr>
            <w:tcW w:w="1660" w:type="dxa"/>
            <w:vAlign w:val="bottom"/>
          </w:tcPr>
          <w:p w:rsidR="003C3120" w:rsidRDefault="003C3120" w:rsidP="00BC6A59">
            <w:pPr>
              <w:ind w:left="100"/>
              <w:rPr>
                <w:sz w:val="20"/>
                <w:szCs w:val="20"/>
              </w:rPr>
            </w:pPr>
            <w:r>
              <w:rPr>
                <w:rFonts w:eastAsia="Times New Roman"/>
                <w:color w:val="363435"/>
              </w:rPr>
              <w:t xml:space="preserve">Million </w:t>
            </w:r>
            <w:proofErr w:type="spellStart"/>
            <w:r>
              <w:rPr>
                <w:rFonts w:eastAsia="Times New Roman"/>
                <w:color w:val="363435"/>
              </w:rPr>
              <w:t>Tonnes</w:t>
            </w:r>
            <w:proofErr w:type="spellEnd"/>
          </w:p>
        </w:tc>
        <w:tc>
          <w:tcPr>
            <w:tcW w:w="300" w:type="dxa"/>
            <w:tcBorders>
              <w:right w:val="single" w:sz="8" w:space="0" w:color="363435"/>
            </w:tcBorders>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63.55</w:t>
            </w:r>
          </w:p>
        </w:tc>
        <w:tc>
          <w:tcPr>
            <w:tcW w:w="92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99.89</w:t>
            </w:r>
          </w:p>
        </w:tc>
        <w:tc>
          <w:tcPr>
            <w:tcW w:w="200" w:type="dxa"/>
            <w:vAlign w:val="bottom"/>
          </w:tcPr>
          <w:p w:rsidR="003C3120" w:rsidRDefault="003C3120" w:rsidP="00BC6A59">
            <w:pPr>
              <w:rPr>
                <w:sz w:val="24"/>
                <w:szCs w:val="24"/>
              </w:rPr>
            </w:pPr>
          </w:p>
        </w:tc>
        <w:tc>
          <w:tcPr>
            <w:tcW w:w="700" w:type="dxa"/>
            <w:tcBorders>
              <w:right w:val="single" w:sz="8" w:space="0" w:color="363435"/>
            </w:tcBorders>
            <w:vAlign w:val="bottom"/>
          </w:tcPr>
          <w:p w:rsidR="003C3120" w:rsidRDefault="003C3120" w:rsidP="00BC6A59">
            <w:pPr>
              <w:jc w:val="right"/>
              <w:rPr>
                <w:sz w:val="20"/>
                <w:szCs w:val="20"/>
              </w:rPr>
            </w:pPr>
            <w:r>
              <w:rPr>
                <w:rFonts w:eastAsia="Times New Roman"/>
                <w:color w:val="363435"/>
                <w:w w:val="99"/>
              </w:rPr>
              <w:t>139.95</w:t>
            </w:r>
          </w:p>
        </w:tc>
        <w:tc>
          <w:tcPr>
            <w:tcW w:w="900" w:type="dxa"/>
            <w:tcBorders>
              <w:right w:val="single" w:sz="8" w:space="0" w:color="363435"/>
            </w:tcBorders>
            <w:vAlign w:val="bottom"/>
          </w:tcPr>
          <w:p w:rsidR="003C3120" w:rsidRDefault="003C3120" w:rsidP="00BC6A59">
            <w:pPr>
              <w:jc w:val="right"/>
              <w:rPr>
                <w:sz w:val="20"/>
                <w:szCs w:val="20"/>
              </w:rPr>
            </w:pPr>
            <w:r>
              <w:rPr>
                <w:rFonts w:eastAsia="Times New Roman"/>
                <w:color w:val="363435"/>
              </w:rPr>
              <w:t>196.47</w:t>
            </w: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right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920" w:type="dxa"/>
            <w:tcBorders>
              <w:bottom w:val="single" w:sz="8" w:space="0" w:color="363435"/>
              <w:right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right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r w:rsidR="003C3120" w:rsidTr="00BC6A59">
        <w:trPr>
          <w:trHeight w:val="278"/>
        </w:trPr>
        <w:tc>
          <w:tcPr>
            <w:tcW w:w="1120" w:type="dxa"/>
            <w:tcBorders>
              <w:right w:val="single" w:sz="8" w:space="0" w:color="363435"/>
            </w:tcBorders>
            <w:vAlign w:val="bottom"/>
          </w:tcPr>
          <w:p w:rsidR="003C3120" w:rsidRDefault="003C3120" w:rsidP="00BC6A59">
            <w:pPr>
              <w:rPr>
                <w:sz w:val="24"/>
                <w:szCs w:val="24"/>
              </w:rPr>
            </w:pPr>
          </w:p>
        </w:tc>
        <w:tc>
          <w:tcPr>
            <w:tcW w:w="2900" w:type="dxa"/>
            <w:gridSpan w:val="2"/>
            <w:vAlign w:val="bottom"/>
          </w:tcPr>
          <w:p w:rsidR="003C3120" w:rsidRDefault="003C3120" w:rsidP="00BC6A59">
            <w:pPr>
              <w:ind w:left="100"/>
              <w:rPr>
                <w:sz w:val="20"/>
                <w:szCs w:val="20"/>
              </w:rPr>
            </w:pPr>
            <w:r>
              <w:rPr>
                <w:rFonts w:eastAsia="Times New Roman"/>
                <w:color w:val="363435"/>
              </w:rPr>
              <w:t>Source: Planning Commission</w:t>
            </w:r>
          </w:p>
        </w:tc>
        <w:tc>
          <w:tcPr>
            <w:tcW w:w="2320" w:type="dxa"/>
            <w:gridSpan w:val="4"/>
            <w:vAlign w:val="bottom"/>
          </w:tcPr>
          <w:p w:rsidR="003C3120" w:rsidRDefault="003C3120" w:rsidP="00BC6A59">
            <w:pPr>
              <w:ind w:left="60"/>
              <w:rPr>
                <w:sz w:val="20"/>
                <w:szCs w:val="20"/>
              </w:rPr>
            </w:pPr>
            <w:proofErr w:type="spellStart"/>
            <w:r>
              <w:rPr>
                <w:rFonts w:eastAsia="Times New Roman"/>
                <w:i/>
                <w:iCs/>
                <w:color w:val="363435"/>
              </w:rPr>
              <w:t>BAU:_Business</w:t>
            </w:r>
            <w:proofErr w:type="spellEnd"/>
            <w:r>
              <w:rPr>
                <w:rFonts w:eastAsia="Times New Roman"/>
                <w:i/>
                <w:iCs/>
                <w:color w:val="363435"/>
              </w:rPr>
              <w:t xml:space="preserve"> As Usual</w:t>
            </w:r>
          </w:p>
        </w:tc>
        <w:tc>
          <w:tcPr>
            <w:tcW w:w="700" w:type="dxa"/>
            <w:vAlign w:val="bottom"/>
          </w:tcPr>
          <w:p w:rsidR="003C3120" w:rsidRDefault="003C3120" w:rsidP="00BC6A59">
            <w:pPr>
              <w:rPr>
                <w:sz w:val="24"/>
                <w:szCs w:val="24"/>
              </w:rPr>
            </w:pPr>
          </w:p>
        </w:tc>
        <w:tc>
          <w:tcPr>
            <w:tcW w:w="900" w:type="dxa"/>
            <w:tcBorders>
              <w:right w:val="single" w:sz="8" w:space="0" w:color="363435"/>
            </w:tcBorders>
            <w:vAlign w:val="bottom"/>
          </w:tcPr>
          <w:p w:rsidR="003C3120" w:rsidRDefault="003C3120" w:rsidP="00BC6A59">
            <w:pPr>
              <w:rPr>
                <w:sz w:val="24"/>
                <w:szCs w:val="24"/>
              </w:rPr>
            </w:pPr>
          </w:p>
        </w:tc>
        <w:tc>
          <w:tcPr>
            <w:tcW w:w="1060" w:type="dxa"/>
            <w:vAlign w:val="bottom"/>
          </w:tcPr>
          <w:p w:rsidR="003C3120" w:rsidRDefault="003C3120" w:rsidP="00BC6A59">
            <w:pPr>
              <w:rPr>
                <w:sz w:val="24"/>
                <w:szCs w:val="24"/>
              </w:rPr>
            </w:pPr>
          </w:p>
        </w:tc>
      </w:tr>
      <w:tr w:rsidR="003C3120" w:rsidTr="00BC6A59">
        <w:trPr>
          <w:trHeight w:val="62"/>
        </w:trPr>
        <w:tc>
          <w:tcPr>
            <w:tcW w:w="1120" w:type="dxa"/>
            <w:tcBorders>
              <w:right w:val="single" w:sz="8" w:space="0" w:color="363435"/>
            </w:tcBorders>
            <w:vAlign w:val="bottom"/>
          </w:tcPr>
          <w:p w:rsidR="003C3120" w:rsidRDefault="003C3120" w:rsidP="00BC6A59">
            <w:pPr>
              <w:rPr>
                <w:sz w:val="5"/>
                <w:szCs w:val="5"/>
              </w:rPr>
            </w:pPr>
          </w:p>
        </w:tc>
        <w:tc>
          <w:tcPr>
            <w:tcW w:w="1240" w:type="dxa"/>
            <w:tcBorders>
              <w:bottom w:val="single" w:sz="8" w:space="0" w:color="363435"/>
            </w:tcBorders>
            <w:vAlign w:val="bottom"/>
          </w:tcPr>
          <w:p w:rsidR="003C3120" w:rsidRDefault="003C3120" w:rsidP="00BC6A59">
            <w:pPr>
              <w:rPr>
                <w:sz w:val="5"/>
                <w:szCs w:val="5"/>
              </w:rPr>
            </w:pPr>
          </w:p>
        </w:tc>
        <w:tc>
          <w:tcPr>
            <w:tcW w:w="1660" w:type="dxa"/>
            <w:tcBorders>
              <w:bottom w:val="single" w:sz="8" w:space="0" w:color="363435"/>
            </w:tcBorders>
            <w:vAlign w:val="bottom"/>
          </w:tcPr>
          <w:p w:rsidR="003C3120" w:rsidRDefault="003C3120" w:rsidP="00BC6A59">
            <w:pPr>
              <w:rPr>
                <w:sz w:val="5"/>
                <w:szCs w:val="5"/>
              </w:rPr>
            </w:pPr>
          </w:p>
        </w:tc>
        <w:tc>
          <w:tcPr>
            <w:tcW w:w="300" w:type="dxa"/>
            <w:tcBorders>
              <w:bottom w:val="single" w:sz="8" w:space="0" w:color="363435"/>
            </w:tcBorders>
            <w:vAlign w:val="bottom"/>
          </w:tcPr>
          <w:p w:rsidR="003C3120" w:rsidRDefault="003C3120" w:rsidP="00BC6A59">
            <w:pPr>
              <w:rPr>
                <w:sz w:val="5"/>
                <w:szCs w:val="5"/>
              </w:rPr>
            </w:pPr>
          </w:p>
        </w:tc>
        <w:tc>
          <w:tcPr>
            <w:tcW w:w="900" w:type="dxa"/>
            <w:tcBorders>
              <w:bottom w:val="single" w:sz="8" w:space="0" w:color="363435"/>
            </w:tcBorders>
            <w:vAlign w:val="bottom"/>
          </w:tcPr>
          <w:p w:rsidR="003C3120" w:rsidRDefault="003C3120" w:rsidP="00BC6A59">
            <w:pPr>
              <w:rPr>
                <w:sz w:val="5"/>
                <w:szCs w:val="5"/>
              </w:rPr>
            </w:pPr>
          </w:p>
        </w:tc>
        <w:tc>
          <w:tcPr>
            <w:tcW w:w="920" w:type="dxa"/>
            <w:tcBorders>
              <w:bottom w:val="single" w:sz="8" w:space="0" w:color="363435"/>
            </w:tcBorders>
            <w:vAlign w:val="bottom"/>
          </w:tcPr>
          <w:p w:rsidR="003C3120" w:rsidRDefault="003C3120" w:rsidP="00BC6A59">
            <w:pPr>
              <w:rPr>
                <w:sz w:val="5"/>
                <w:szCs w:val="5"/>
              </w:rPr>
            </w:pPr>
          </w:p>
        </w:tc>
        <w:tc>
          <w:tcPr>
            <w:tcW w:w="200" w:type="dxa"/>
            <w:tcBorders>
              <w:bottom w:val="single" w:sz="8" w:space="0" w:color="363435"/>
            </w:tcBorders>
            <w:vAlign w:val="bottom"/>
          </w:tcPr>
          <w:p w:rsidR="003C3120" w:rsidRDefault="003C3120" w:rsidP="00BC6A59">
            <w:pPr>
              <w:rPr>
                <w:sz w:val="5"/>
                <w:szCs w:val="5"/>
              </w:rPr>
            </w:pPr>
          </w:p>
        </w:tc>
        <w:tc>
          <w:tcPr>
            <w:tcW w:w="700" w:type="dxa"/>
            <w:tcBorders>
              <w:bottom w:val="single" w:sz="8" w:space="0" w:color="363435"/>
            </w:tcBorders>
            <w:vAlign w:val="bottom"/>
          </w:tcPr>
          <w:p w:rsidR="003C3120" w:rsidRDefault="003C3120" w:rsidP="00BC6A59">
            <w:pPr>
              <w:rPr>
                <w:sz w:val="5"/>
                <w:szCs w:val="5"/>
              </w:rPr>
            </w:pPr>
          </w:p>
        </w:tc>
        <w:tc>
          <w:tcPr>
            <w:tcW w:w="900" w:type="dxa"/>
            <w:tcBorders>
              <w:bottom w:val="single" w:sz="8" w:space="0" w:color="363435"/>
              <w:right w:val="single" w:sz="8" w:space="0" w:color="363435"/>
            </w:tcBorders>
            <w:vAlign w:val="bottom"/>
          </w:tcPr>
          <w:p w:rsidR="003C3120" w:rsidRDefault="003C3120" w:rsidP="00BC6A59">
            <w:pPr>
              <w:rPr>
                <w:sz w:val="5"/>
                <w:szCs w:val="5"/>
              </w:rPr>
            </w:pPr>
          </w:p>
        </w:tc>
        <w:tc>
          <w:tcPr>
            <w:tcW w:w="1060" w:type="dxa"/>
            <w:vAlign w:val="bottom"/>
          </w:tcPr>
          <w:p w:rsidR="003C3120" w:rsidRDefault="003C3120" w:rsidP="00BC6A59">
            <w:pPr>
              <w:rPr>
                <w:sz w:val="5"/>
                <w:szCs w:val="5"/>
              </w:rPr>
            </w:pPr>
          </w:p>
        </w:tc>
      </w:tr>
    </w:tbl>
    <w:p w:rsidR="003C3120" w:rsidRDefault="003C3120" w:rsidP="003C3120">
      <w:pPr>
        <w:spacing w:line="20" w:lineRule="exact"/>
        <w:rPr>
          <w:sz w:val="20"/>
          <w:szCs w:val="20"/>
        </w:rPr>
      </w:pPr>
      <w:r>
        <w:rPr>
          <w:sz w:val="20"/>
          <w:szCs w:val="20"/>
        </w:rPr>
        <w:pict>
          <v:line id="Shape 29" o:spid="_x0000_s1044" style="position:absolute;z-index:251697152;visibility:visible;mso-wrap-distance-left:0;mso-wrap-distance-right:0;mso-position-horizontal-relative:text;mso-position-vertical-relative:text" from=".55pt,97.25pt" to="472.4pt,97.25pt" o:allowincell="f" strokecolor="#622423" strokeweight="3pt"/>
        </w:pict>
      </w:r>
      <w:r>
        <w:rPr>
          <w:sz w:val="20"/>
          <w:szCs w:val="20"/>
        </w:rPr>
        <w:pict>
          <v:line id="Shape 30" o:spid="_x0000_s1045" style="position:absolute;z-index:251698176;visibility:visible;mso-wrap-distance-left:0;mso-wrap-distance-right:0;mso-position-horizontal-relative:text;mso-position-vertical-relative:text" from=".55pt,99.8pt" to="472.4pt,99.8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15" w:lineRule="exact"/>
        <w:rPr>
          <w:sz w:val="20"/>
          <w:szCs w:val="20"/>
        </w:rPr>
      </w:pPr>
    </w:p>
    <w:p w:rsidR="003C3120" w:rsidRDefault="003C3120" w:rsidP="003C3120">
      <w:pPr>
        <w:tabs>
          <w:tab w:val="left" w:pos="8660"/>
        </w:tabs>
        <w:ind w:left="40"/>
        <w:rPr>
          <w:sz w:val="20"/>
          <w:szCs w:val="20"/>
        </w:rPr>
      </w:pPr>
      <w:r>
        <w:rPr>
          <w:sz w:val="20"/>
          <w:szCs w:val="20"/>
        </w:rPr>
        <w:tab/>
      </w:r>
      <w:r>
        <w:rPr>
          <w:rFonts w:ascii="Cambria" w:eastAsia="Cambria" w:hAnsi="Cambria" w:cs="Cambria"/>
          <w:sz w:val="21"/>
          <w:szCs w:val="21"/>
        </w:rPr>
        <w:t>Page 8</w:t>
      </w:r>
    </w:p>
    <w:p w:rsidR="003C3120" w:rsidRDefault="003C3120" w:rsidP="003C3120">
      <w:pPr>
        <w:sectPr w:rsidR="003C3120">
          <w:pgSz w:w="12240" w:h="20160"/>
          <w:pgMar w:top="1440" w:right="1380" w:bottom="1440" w:left="1440" w:header="0" w:footer="0" w:gutter="0"/>
          <w:cols w:space="720" w:equalWidth="0">
            <w:col w:w="9420"/>
          </w:cols>
        </w:sectPr>
      </w:pPr>
    </w:p>
    <w:p w:rsidR="003C3120" w:rsidRDefault="003C3120" w:rsidP="003C3120">
      <w:pPr>
        <w:spacing w:line="200" w:lineRule="exact"/>
        <w:rPr>
          <w:sz w:val="20"/>
          <w:szCs w:val="20"/>
        </w:rPr>
      </w:pPr>
    </w:p>
    <w:p w:rsidR="003C3120" w:rsidRDefault="003C3120" w:rsidP="003C3120">
      <w:pPr>
        <w:spacing w:line="282" w:lineRule="exact"/>
        <w:rPr>
          <w:sz w:val="20"/>
          <w:szCs w:val="20"/>
        </w:rPr>
      </w:pPr>
    </w:p>
    <w:p w:rsidR="003C3120" w:rsidRDefault="003C3120" w:rsidP="003C3120">
      <w:pPr>
        <w:ind w:left="160"/>
        <w:rPr>
          <w:sz w:val="20"/>
          <w:szCs w:val="20"/>
        </w:rPr>
      </w:pPr>
      <w:r>
        <w:rPr>
          <w:rFonts w:eastAsia="Times New Roman"/>
          <w:b/>
          <w:bCs/>
          <w:color w:val="363435"/>
          <w:sz w:val="24"/>
          <w:szCs w:val="24"/>
        </w:rPr>
        <w:t>Sector Wise Energy Consumption in India</w:t>
      </w:r>
    </w:p>
    <w:p w:rsidR="003C3120" w:rsidRDefault="003C3120" w:rsidP="003C3120">
      <w:pPr>
        <w:spacing w:line="20" w:lineRule="exact"/>
        <w:rPr>
          <w:sz w:val="20"/>
          <w:szCs w:val="20"/>
        </w:rPr>
      </w:pPr>
      <w:r>
        <w:rPr>
          <w:noProof/>
          <w:sz w:val="20"/>
          <w:szCs w:val="20"/>
        </w:rPr>
        <w:drawing>
          <wp:anchor distT="0" distB="0" distL="114300" distR="114300" simplePos="0" relativeHeight="251665408" behindDoc="1" locked="0" layoutInCell="0" allowOverlap="1">
            <wp:simplePos x="0" y="0"/>
            <wp:positionH relativeFrom="column">
              <wp:posOffset>3829685</wp:posOffset>
            </wp:positionH>
            <wp:positionV relativeFrom="paragraph">
              <wp:posOffset>-82550</wp:posOffset>
            </wp:positionV>
            <wp:extent cx="1979295" cy="136525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extLst>
                    </a:blip>
                    <a:srcRect/>
                    <a:stretch>
                      <a:fillRect/>
                    </a:stretch>
                  </pic:blipFill>
                  <pic:spPr bwMode="auto">
                    <a:xfrm>
                      <a:off x="0" y="0"/>
                      <a:ext cx="1979295" cy="1365250"/>
                    </a:xfrm>
                    <a:prstGeom prst="rect">
                      <a:avLst/>
                    </a:prstGeom>
                    <a:noFill/>
                  </pic:spPr>
                </pic:pic>
              </a:graphicData>
            </a:graphic>
          </wp:anchor>
        </w:drawing>
      </w:r>
    </w:p>
    <w:p w:rsidR="003C3120" w:rsidRDefault="003C3120" w:rsidP="003C3120">
      <w:pPr>
        <w:spacing w:line="272" w:lineRule="exact"/>
        <w:rPr>
          <w:sz w:val="20"/>
          <w:szCs w:val="20"/>
        </w:rPr>
      </w:pPr>
    </w:p>
    <w:p w:rsidR="003C3120" w:rsidRDefault="003C3120" w:rsidP="003C3120">
      <w:pPr>
        <w:spacing w:line="232" w:lineRule="auto"/>
        <w:ind w:left="160" w:right="3520"/>
        <w:jc w:val="both"/>
        <w:rPr>
          <w:sz w:val="20"/>
          <w:szCs w:val="20"/>
        </w:rPr>
      </w:pPr>
      <w:r>
        <w:rPr>
          <w:rFonts w:eastAsia="Times New Roman"/>
          <w:color w:val="363435"/>
          <w:sz w:val="24"/>
          <w:szCs w:val="24"/>
        </w:rPr>
        <w:t>The major commercial energy consuming sectors in the country are classified as shown in the Figure 1.5. As seen from the figure, industry remains the biggest consumer of commercial energy and its share in the overall consumption is 49%. (Reference year: 1999/2000)</w: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42" w:lineRule="exact"/>
        <w:rPr>
          <w:sz w:val="20"/>
          <w:szCs w:val="20"/>
        </w:rPr>
      </w:pPr>
    </w:p>
    <w:p w:rsidR="003C3120" w:rsidRDefault="003C3120" w:rsidP="003C3120">
      <w:pPr>
        <w:ind w:left="4640"/>
        <w:rPr>
          <w:sz w:val="20"/>
          <w:szCs w:val="20"/>
        </w:rPr>
      </w:pPr>
      <w:r>
        <w:rPr>
          <w:rFonts w:eastAsia="Times New Roman"/>
          <w:color w:val="363435"/>
          <w:sz w:val="20"/>
          <w:szCs w:val="20"/>
        </w:rPr>
        <w:t xml:space="preserve">Figure </w:t>
      </w:r>
      <w:proofErr w:type="gramStart"/>
      <w:r>
        <w:rPr>
          <w:rFonts w:eastAsia="Times New Roman"/>
          <w:color w:val="363435"/>
          <w:sz w:val="20"/>
          <w:szCs w:val="20"/>
        </w:rPr>
        <w:t>1.5  Sector</w:t>
      </w:r>
      <w:proofErr w:type="gramEnd"/>
      <w:r>
        <w:rPr>
          <w:rFonts w:eastAsia="Times New Roman"/>
          <w:color w:val="363435"/>
          <w:sz w:val="20"/>
          <w:szCs w:val="20"/>
        </w:rPr>
        <w:t xml:space="preserve"> Wise Energy Consumption (1999-2000)</w: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80" w:lineRule="exact"/>
        <w:rPr>
          <w:sz w:val="20"/>
          <w:szCs w:val="20"/>
        </w:rPr>
      </w:pPr>
    </w:p>
    <w:p w:rsidR="003C3120" w:rsidRDefault="003C3120" w:rsidP="003C3120">
      <w:pPr>
        <w:ind w:left="160"/>
        <w:rPr>
          <w:sz w:val="20"/>
          <w:szCs w:val="20"/>
        </w:rPr>
      </w:pPr>
      <w:r>
        <w:rPr>
          <w:rFonts w:eastAsia="Times New Roman"/>
          <w:b/>
          <w:bCs/>
          <w:sz w:val="28"/>
          <w:szCs w:val="28"/>
        </w:rPr>
        <w:t>1.7 Energy Needs of Growing Economy</w:t>
      </w:r>
    </w:p>
    <w:p w:rsidR="003C3120" w:rsidRDefault="003C3120" w:rsidP="003C3120">
      <w:pPr>
        <w:spacing w:line="298" w:lineRule="exact"/>
        <w:rPr>
          <w:sz w:val="20"/>
          <w:szCs w:val="20"/>
        </w:rPr>
      </w:pPr>
    </w:p>
    <w:p w:rsidR="003C3120" w:rsidRDefault="003C3120" w:rsidP="003C3120">
      <w:pPr>
        <w:spacing w:line="347" w:lineRule="auto"/>
        <w:jc w:val="both"/>
        <w:rPr>
          <w:sz w:val="20"/>
          <w:szCs w:val="20"/>
        </w:rPr>
      </w:pPr>
      <w:r>
        <w:rPr>
          <w:rFonts w:eastAsia="Times New Roman"/>
          <w:color w:val="363435"/>
          <w:sz w:val="24"/>
          <w:szCs w:val="24"/>
        </w:rPr>
        <w:t>Economic growth is desirable for developing countries, and energy is essential for economic growth. However, the relationship between economic growth and increased energy demand is not always a straightforward linear one. For example, under present conditions, 6% increase in India's Gross Domestic Product (GDP) would impose an increased demand of 9 % on its energy sector.</w:t>
      </w:r>
    </w:p>
    <w:p w:rsidR="003C3120" w:rsidRDefault="003C3120" w:rsidP="003C3120">
      <w:pPr>
        <w:spacing w:line="70" w:lineRule="exact"/>
        <w:rPr>
          <w:sz w:val="20"/>
          <w:szCs w:val="20"/>
        </w:rPr>
      </w:pPr>
    </w:p>
    <w:p w:rsidR="003C3120" w:rsidRDefault="003C3120" w:rsidP="003C3120">
      <w:pPr>
        <w:spacing w:line="344" w:lineRule="auto"/>
        <w:ind w:right="140" w:firstLine="360"/>
        <w:jc w:val="both"/>
        <w:rPr>
          <w:sz w:val="20"/>
          <w:szCs w:val="20"/>
        </w:rPr>
      </w:pPr>
      <w:r>
        <w:rPr>
          <w:rFonts w:eastAsia="Times New Roman"/>
          <w:color w:val="363435"/>
          <w:sz w:val="24"/>
          <w:szCs w:val="24"/>
        </w:rPr>
        <w:t>In this context, the ratio of energy demand to GDP is a useful indicator. A high ratio reflects energy dependence and a strong influence of energy on GDP growth. The developed countries, by focusing on energy efficiency and lower energy-intensive routes, maintain their energy to GDP ratios at values of less than 1. The ratios for developing countries are much higher.</w:t>
      </w:r>
    </w:p>
    <w:p w:rsidR="003C3120" w:rsidRDefault="003C3120" w:rsidP="003C3120">
      <w:pPr>
        <w:spacing w:line="25" w:lineRule="exact"/>
        <w:rPr>
          <w:sz w:val="20"/>
          <w:szCs w:val="20"/>
        </w:rPr>
      </w:pPr>
    </w:p>
    <w:p w:rsidR="003C3120" w:rsidRDefault="003C3120" w:rsidP="003C3120">
      <w:pPr>
        <w:rPr>
          <w:sz w:val="20"/>
          <w:szCs w:val="20"/>
        </w:rPr>
      </w:pPr>
      <w:r>
        <w:rPr>
          <w:rFonts w:eastAsia="Times New Roman"/>
          <w:b/>
          <w:bCs/>
          <w:color w:val="363435"/>
          <w:sz w:val="24"/>
          <w:szCs w:val="24"/>
        </w:rPr>
        <w:t>India's Energy Needs</w:t>
      </w:r>
    </w:p>
    <w:p w:rsidR="003C3120" w:rsidRDefault="003C3120" w:rsidP="003C3120">
      <w:pPr>
        <w:spacing w:line="238" w:lineRule="exact"/>
        <w:rPr>
          <w:sz w:val="20"/>
          <w:szCs w:val="20"/>
        </w:rPr>
      </w:pPr>
    </w:p>
    <w:p w:rsidR="003C3120" w:rsidRDefault="003C3120" w:rsidP="003C3120">
      <w:pPr>
        <w:rPr>
          <w:sz w:val="20"/>
          <w:szCs w:val="20"/>
        </w:rPr>
      </w:pPr>
      <w:r>
        <w:rPr>
          <w:rFonts w:eastAsia="Times New Roman"/>
          <w:color w:val="363435"/>
          <w:sz w:val="24"/>
          <w:szCs w:val="24"/>
        </w:rPr>
        <w:t>The plan outlay vis-à-vis share of energy is given in Figure 1.6. As seen from the Figure, 18.0%</w:t>
      </w:r>
    </w:p>
    <w:p w:rsidR="003C3120" w:rsidRDefault="003C3120" w:rsidP="003C3120">
      <w:pPr>
        <w:spacing w:line="240" w:lineRule="exact"/>
        <w:rPr>
          <w:sz w:val="20"/>
          <w:szCs w:val="20"/>
        </w:rPr>
      </w:pPr>
    </w:p>
    <w:p w:rsidR="003C3120" w:rsidRDefault="003C3120" w:rsidP="003C3120">
      <w:pPr>
        <w:rPr>
          <w:sz w:val="20"/>
          <w:szCs w:val="20"/>
        </w:rPr>
      </w:pPr>
      <w:proofErr w:type="gramStart"/>
      <w:r>
        <w:rPr>
          <w:rFonts w:eastAsia="Times New Roman"/>
          <w:color w:val="363435"/>
          <w:sz w:val="24"/>
          <w:szCs w:val="24"/>
        </w:rPr>
        <w:t>of</w:t>
      </w:r>
      <w:proofErr w:type="gramEnd"/>
      <w:r>
        <w:rPr>
          <w:rFonts w:eastAsia="Times New Roman"/>
          <w:color w:val="363435"/>
          <w:sz w:val="24"/>
          <w:szCs w:val="24"/>
        </w:rPr>
        <w:t xml:space="preserve"> the total five-year plan outlay is spent on the energy sector.</w:t>
      </w:r>
    </w:p>
    <w:p w:rsidR="003C3120" w:rsidRDefault="003C3120" w:rsidP="003C3120">
      <w:pPr>
        <w:spacing w:line="200" w:lineRule="exact"/>
        <w:rPr>
          <w:sz w:val="20"/>
          <w:szCs w:val="20"/>
        </w:rPr>
      </w:pPr>
    </w:p>
    <w:p w:rsidR="003C3120" w:rsidRDefault="003C3120" w:rsidP="003C3120">
      <w:pPr>
        <w:spacing w:line="364" w:lineRule="exact"/>
        <w:rPr>
          <w:sz w:val="20"/>
          <w:szCs w:val="20"/>
        </w:rPr>
      </w:pPr>
    </w:p>
    <w:p w:rsidR="003C3120" w:rsidRDefault="003C3120" w:rsidP="003C3120">
      <w:pPr>
        <w:ind w:right="260"/>
        <w:jc w:val="center"/>
        <w:rPr>
          <w:sz w:val="20"/>
          <w:szCs w:val="20"/>
        </w:rPr>
      </w:pPr>
      <w:r>
        <w:rPr>
          <w:rFonts w:eastAsia="Times New Roman"/>
          <w:color w:val="363435"/>
          <w:sz w:val="24"/>
          <w:szCs w:val="24"/>
        </w:rPr>
        <w:t>PLANWISE OUTLAY</w:t>
      </w:r>
    </w:p>
    <w:p w:rsidR="003C3120" w:rsidRDefault="003C3120" w:rsidP="003C3120">
      <w:pPr>
        <w:spacing w:line="20" w:lineRule="exact"/>
        <w:rPr>
          <w:sz w:val="20"/>
          <w:szCs w:val="20"/>
        </w:rPr>
      </w:pPr>
      <w:r>
        <w:rPr>
          <w:noProof/>
          <w:sz w:val="20"/>
          <w:szCs w:val="20"/>
        </w:rPr>
        <w:drawing>
          <wp:anchor distT="0" distB="0" distL="114300" distR="114300" simplePos="0" relativeHeight="251666432" behindDoc="1" locked="0" layoutInCell="0" allowOverlap="1">
            <wp:simplePos x="0" y="0"/>
            <wp:positionH relativeFrom="column">
              <wp:posOffset>481330</wp:posOffset>
            </wp:positionH>
            <wp:positionV relativeFrom="paragraph">
              <wp:posOffset>15240</wp:posOffset>
            </wp:positionV>
            <wp:extent cx="5030470" cy="1554480"/>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a:extLst>
                        <a:ext uri="{28A0092B-C50C-407E-A947-70E740481C1C}"/>
                      </a:extLst>
                    </a:blip>
                    <a:srcRect/>
                    <a:stretch>
                      <a:fillRect/>
                    </a:stretch>
                  </pic:blipFill>
                  <pic:spPr bwMode="auto">
                    <a:xfrm>
                      <a:off x="0" y="0"/>
                      <a:ext cx="5030470" cy="155448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92" w:lineRule="exact"/>
        <w:rPr>
          <w:sz w:val="20"/>
          <w:szCs w:val="20"/>
        </w:rPr>
      </w:pPr>
    </w:p>
    <w:p w:rsidR="003C3120" w:rsidRDefault="003C3120" w:rsidP="003C3120">
      <w:pPr>
        <w:ind w:right="260"/>
        <w:jc w:val="center"/>
        <w:rPr>
          <w:sz w:val="20"/>
          <w:szCs w:val="20"/>
        </w:rPr>
      </w:pPr>
      <w:r>
        <w:rPr>
          <w:rFonts w:eastAsia="Times New Roman"/>
          <w:b/>
          <w:bCs/>
          <w:color w:val="363435"/>
          <w:sz w:val="20"/>
          <w:szCs w:val="20"/>
        </w:rPr>
        <w:t xml:space="preserve">Figure 1.6 Expenditure </w:t>
      </w:r>
      <w:proofErr w:type="gramStart"/>
      <w:r>
        <w:rPr>
          <w:rFonts w:eastAsia="Times New Roman"/>
          <w:b/>
          <w:bCs/>
          <w:color w:val="363435"/>
          <w:sz w:val="20"/>
          <w:szCs w:val="20"/>
        </w:rPr>
        <w:t>Towards</w:t>
      </w:r>
      <w:proofErr w:type="gramEnd"/>
      <w:r>
        <w:rPr>
          <w:rFonts w:eastAsia="Times New Roman"/>
          <w:b/>
          <w:bCs/>
          <w:color w:val="363435"/>
          <w:sz w:val="20"/>
          <w:szCs w:val="20"/>
        </w:rPr>
        <w:t xml:space="preserve"> Energy Sector</w:t>
      </w:r>
    </w:p>
    <w:p w:rsidR="003C3120" w:rsidRDefault="003C3120" w:rsidP="003C3120">
      <w:pPr>
        <w:spacing w:line="20" w:lineRule="exact"/>
        <w:rPr>
          <w:sz w:val="20"/>
          <w:szCs w:val="20"/>
        </w:rPr>
      </w:pPr>
      <w:r>
        <w:rPr>
          <w:sz w:val="20"/>
          <w:szCs w:val="20"/>
        </w:rPr>
        <w:pict>
          <v:line id="Shape 33" o:spid="_x0000_s1046" style="position:absolute;z-index:251699200;visibility:visible;mso-wrap-distance-left:0;mso-wrap-distance-right:0" from=".55pt,16.15pt" to="472.4pt,16.15pt" o:allowincell="f" strokecolor="#622423" strokeweight="3pt"/>
        </w:pict>
      </w:r>
      <w:r>
        <w:rPr>
          <w:sz w:val="20"/>
          <w:szCs w:val="20"/>
        </w:rPr>
        <w:pict>
          <v:line id="Shape 34" o:spid="_x0000_s1047" style="position:absolute;z-index:251700224;visibility:visible;mso-wrap-distance-left:0;mso-wrap-distance-right:0" from=".55pt,18.75pt" to="472.4pt,18.75pt" o:allowincell="f" strokecolor="#622423" strokeweight=".72pt"/>
        </w:pict>
      </w:r>
    </w:p>
    <w:p w:rsidR="003C3120" w:rsidRDefault="003C3120" w:rsidP="003C3120">
      <w:pPr>
        <w:spacing w:line="394" w:lineRule="exact"/>
        <w:rPr>
          <w:sz w:val="20"/>
          <w:szCs w:val="20"/>
        </w:rPr>
      </w:pPr>
    </w:p>
    <w:p w:rsidR="003C3120" w:rsidRDefault="003C3120" w:rsidP="003C3120">
      <w:pPr>
        <w:tabs>
          <w:tab w:val="left" w:pos="8660"/>
        </w:tabs>
        <w:ind w:left="40"/>
        <w:rPr>
          <w:sz w:val="20"/>
          <w:szCs w:val="20"/>
        </w:rPr>
      </w:pPr>
      <w:r>
        <w:rPr>
          <w:sz w:val="20"/>
          <w:szCs w:val="20"/>
        </w:rPr>
        <w:tab/>
      </w:r>
      <w:r>
        <w:rPr>
          <w:rFonts w:ascii="Cambria" w:eastAsia="Cambria" w:hAnsi="Cambria" w:cs="Cambria"/>
          <w:sz w:val="21"/>
          <w:szCs w:val="21"/>
        </w:rPr>
        <w:t>Page 9</w:t>
      </w:r>
    </w:p>
    <w:p w:rsidR="003C3120" w:rsidRDefault="003C3120" w:rsidP="003C3120">
      <w:pPr>
        <w:sectPr w:rsidR="003C3120">
          <w:pgSz w:w="12240" w:h="20160"/>
          <w:pgMar w:top="1440" w:right="1260" w:bottom="1440" w:left="1440" w:header="0" w:footer="0" w:gutter="0"/>
          <w:cols w:space="720" w:equalWidth="0">
            <w:col w:w="9540"/>
          </w:cols>
        </w:sectPr>
      </w:pPr>
    </w:p>
    <w:p w:rsidR="003C3120" w:rsidRDefault="003C3120" w:rsidP="003C3120">
      <w:pPr>
        <w:spacing w:line="200" w:lineRule="exact"/>
        <w:rPr>
          <w:sz w:val="20"/>
          <w:szCs w:val="20"/>
        </w:rPr>
      </w:pPr>
    </w:p>
    <w:p w:rsidR="003C3120" w:rsidRDefault="003C3120" w:rsidP="003C3120">
      <w:pPr>
        <w:spacing w:line="284" w:lineRule="exact"/>
        <w:rPr>
          <w:sz w:val="20"/>
          <w:szCs w:val="20"/>
        </w:rPr>
      </w:pPr>
    </w:p>
    <w:p w:rsidR="003C3120" w:rsidRDefault="003C3120" w:rsidP="003C3120">
      <w:pPr>
        <w:ind w:left="120"/>
        <w:rPr>
          <w:sz w:val="20"/>
          <w:szCs w:val="20"/>
        </w:rPr>
      </w:pPr>
      <w:r>
        <w:rPr>
          <w:rFonts w:eastAsia="Times New Roman"/>
          <w:b/>
          <w:bCs/>
          <w:color w:val="363435"/>
          <w:sz w:val="24"/>
          <w:szCs w:val="24"/>
        </w:rPr>
        <w:t>Energy Intensity</w:t>
      </w:r>
    </w:p>
    <w:p w:rsidR="003C3120" w:rsidRDefault="003C3120" w:rsidP="003C3120">
      <w:pPr>
        <w:spacing w:line="289" w:lineRule="exact"/>
        <w:rPr>
          <w:sz w:val="20"/>
          <w:szCs w:val="20"/>
        </w:rPr>
      </w:pPr>
    </w:p>
    <w:p w:rsidR="003C3120" w:rsidRDefault="003C3120" w:rsidP="003C3120">
      <w:pPr>
        <w:spacing w:line="226" w:lineRule="auto"/>
        <w:ind w:left="120" w:right="160"/>
        <w:jc w:val="both"/>
        <w:rPr>
          <w:sz w:val="20"/>
          <w:szCs w:val="20"/>
        </w:rPr>
      </w:pPr>
      <w:r>
        <w:rPr>
          <w:rFonts w:eastAsia="Times New Roman"/>
          <w:color w:val="363435"/>
          <w:sz w:val="24"/>
          <w:szCs w:val="24"/>
        </w:rPr>
        <w:t>Energy intensity is energy consumption per unit of GDP. Energy intensity indicates the development stage of the country. India's energy intensity is 3.7 times of Japan, 1.55 times of USA, 1.47 times of Asia and 1.5 times of World average.</w:t>
      </w:r>
    </w:p>
    <w:p w:rsidR="003C3120" w:rsidRDefault="003C3120" w:rsidP="003C3120">
      <w:pPr>
        <w:spacing w:line="20" w:lineRule="exact"/>
        <w:rPr>
          <w:sz w:val="20"/>
          <w:szCs w:val="20"/>
        </w:rPr>
      </w:pPr>
      <w:r>
        <w:rPr>
          <w:noProof/>
          <w:sz w:val="20"/>
          <w:szCs w:val="20"/>
        </w:rPr>
        <w:drawing>
          <wp:anchor distT="0" distB="0" distL="114300" distR="114300" simplePos="0" relativeHeight="251667456" behindDoc="1" locked="0" layoutInCell="0" allowOverlap="1">
            <wp:simplePos x="0" y="0"/>
            <wp:positionH relativeFrom="column">
              <wp:posOffset>1236345</wp:posOffset>
            </wp:positionH>
            <wp:positionV relativeFrom="paragraph">
              <wp:posOffset>100330</wp:posOffset>
            </wp:positionV>
            <wp:extent cx="3697605" cy="261366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a:extLst>
                        <a:ext uri="{28A0092B-C50C-407E-A947-70E740481C1C}"/>
                      </a:extLst>
                    </a:blip>
                    <a:srcRect/>
                    <a:stretch>
                      <a:fillRect/>
                    </a:stretch>
                  </pic:blipFill>
                  <pic:spPr bwMode="auto">
                    <a:xfrm>
                      <a:off x="0" y="0"/>
                      <a:ext cx="3697605" cy="261366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9" w:lineRule="exact"/>
        <w:rPr>
          <w:sz w:val="20"/>
          <w:szCs w:val="20"/>
        </w:rPr>
      </w:pPr>
    </w:p>
    <w:p w:rsidR="003C3120" w:rsidRDefault="003C3120" w:rsidP="003C3120">
      <w:pPr>
        <w:ind w:right="80"/>
        <w:jc w:val="center"/>
        <w:rPr>
          <w:sz w:val="20"/>
          <w:szCs w:val="20"/>
        </w:rPr>
      </w:pPr>
      <w:r>
        <w:rPr>
          <w:rFonts w:eastAsia="Times New Roman"/>
          <w:b/>
          <w:bCs/>
          <w:color w:val="363435"/>
          <w:sz w:val="20"/>
          <w:szCs w:val="20"/>
        </w:rPr>
        <w:t xml:space="preserve">Figure 1.7 </w:t>
      </w:r>
      <w:proofErr w:type="gramStart"/>
      <w:r>
        <w:rPr>
          <w:rFonts w:eastAsia="Times New Roman"/>
          <w:b/>
          <w:bCs/>
          <w:color w:val="363435"/>
          <w:sz w:val="20"/>
          <w:szCs w:val="20"/>
        </w:rPr>
        <w:t>Per</w:t>
      </w:r>
      <w:proofErr w:type="gramEnd"/>
      <w:r>
        <w:rPr>
          <w:rFonts w:eastAsia="Times New Roman"/>
          <w:b/>
          <w:bCs/>
          <w:color w:val="363435"/>
          <w:sz w:val="20"/>
          <w:szCs w:val="20"/>
        </w:rPr>
        <w:t xml:space="preserve"> Capita Energy Consumption</w:t>
      </w:r>
    </w:p>
    <w:p w:rsidR="003C3120" w:rsidRDefault="003C3120" w:rsidP="003C3120">
      <w:pPr>
        <w:spacing w:line="186" w:lineRule="exact"/>
        <w:rPr>
          <w:sz w:val="20"/>
          <w:szCs w:val="20"/>
        </w:rPr>
      </w:pPr>
    </w:p>
    <w:p w:rsidR="003C3120" w:rsidRDefault="003C3120" w:rsidP="003C3120">
      <w:pPr>
        <w:ind w:left="120"/>
        <w:rPr>
          <w:sz w:val="20"/>
          <w:szCs w:val="20"/>
        </w:rPr>
      </w:pPr>
      <w:r>
        <w:rPr>
          <w:rFonts w:eastAsia="Times New Roman"/>
          <w:b/>
          <w:bCs/>
          <w:sz w:val="28"/>
          <w:szCs w:val="28"/>
        </w:rPr>
        <w:t>1.8 Long Term Energy Scenario for India</w:t>
      </w:r>
    </w:p>
    <w:p w:rsidR="003C3120" w:rsidRDefault="003C3120" w:rsidP="003C3120">
      <w:pPr>
        <w:spacing w:line="298" w:lineRule="exact"/>
        <w:rPr>
          <w:sz w:val="20"/>
          <w:szCs w:val="20"/>
        </w:rPr>
      </w:pPr>
    </w:p>
    <w:p w:rsidR="003C3120" w:rsidRDefault="003C3120" w:rsidP="003C3120">
      <w:pPr>
        <w:spacing w:line="271" w:lineRule="auto"/>
        <w:ind w:left="120"/>
        <w:jc w:val="both"/>
        <w:rPr>
          <w:sz w:val="20"/>
          <w:szCs w:val="20"/>
        </w:rPr>
      </w:pPr>
      <w:r>
        <w:rPr>
          <w:rFonts w:eastAsia="Times New Roman"/>
          <w:b/>
          <w:bCs/>
          <w:color w:val="363435"/>
          <w:sz w:val="24"/>
          <w:szCs w:val="24"/>
        </w:rPr>
        <w:t xml:space="preserve">Coal: </w:t>
      </w:r>
      <w:r>
        <w:rPr>
          <w:rFonts w:eastAsia="Times New Roman"/>
          <w:color w:val="363435"/>
          <w:sz w:val="24"/>
          <w:szCs w:val="24"/>
        </w:rPr>
        <w:t>Coal is the predominant energy source for power production in India, generating approximate-</w:t>
      </w:r>
      <w:proofErr w:type="spellStart"/>
      <w:r>
        <w:rPr>
          <w:rFonts w:eastAsia="Times New Roman"/>
          <w:color w:val="363435"/>
          <w:sz w:val="24"/>
          <w:szCs w:val="24"/>
        </w:rPr>
        <w:t>ly</w:t>
      </w:r>
      <w:proofErr w:type="spellEnd"/>
      <w:r>
        <w:rPr>
          <w:rFonts w:eastAsia="Times New Roman"/>
          <w:color w:val="363435"/>
          <w:sz w:val="24"/>
          <w:szCs w:val="24"/>
        </w:rPr>
        <w:t xml:space="preserve"> 70% of total domestic electricity. Energy demand in India is expected to increase over the next 10-15 years; although new oil and gas plants are planned, coal is expected to remain the dominant fuel for power generation. Despite significant increases in total installed capacity </w:t>
      </w:r>
      <w:proofErr w:type="spellStart"/>
      <w:r>
        <w:rPr>
          <w:rFonts w:eastAsia="Times New Roman"/>
          <w:color w:val="363435"/>
          <w:sz w:val="24"/>
          <w:szCs w:val="24"/>
        </w:rPr>
        <w:t>dur</w:t>
      </w:r>
      <w:proofErr w:type="spellEnd"/>
      <w:r>
        <w:rPr>
          <w:rFonts w:eastAsia="Times New Roman"/>
          <w:color w:val="363435"/>
          <w:sz w:val="24"/>
          <w:szCs w:val="24"/>
        </w:rPr>
        <w:t xml:space="preserve">- </w:t>
      </w:r>
      <w:proofErr w:type="spellStart"/>
      <w:r>
        <w:rPr>
          <w:rFonts w:eastAsia="Times New Roman"/>
          <w:color w:val="363435"/>
          <w:sz w:val="24"/>
          <w:szCs w:val="24"/>
        </w:rPr>
        <w:t>ing</w:t>
      </w:r>
      <w:proofErr w:type="spellEnd"/>
      <w:r>
        <w:rPr>
          <w:rFonts w:eastAsia="Times New Roman"/>
          <w:color w:val="363435"/>
          <w:sz w:val="24"/>
          <w:szCs w:val="24"/>
        </w:rPr>
        <w:t xml:space="preserve"> the last decade, the gap between electricity supply and demand continues to increase. The resulting shortfall has had a negative impact on industrial output and economic growth. However, to meet expected future demand, indigenous coal production will have to be greatly expanded. Production currently stands at around 290 Million </w:t>
      </w:r>
      <w:proofErr w:type="spellStart"/>
      <w:r>
        <w:rPr>
          <w:rFonts w:eastAsia="Times New Roman"/>
          <w:color w:val="363435"/>
          <w:sz w:val="24"/>
          <w:szCs w:val="24"/>
        </w:rPr>
        <w:t>tonnes</w:t>
      </w:r>
      <w:proofErr w:type="spellEnd"/>
      <w:r>
        <w:rPr>
          <w:rFonts w:eastAsia="Times New Roman"/>
          <w:color w:val="363435"/>
          <w:sz w:val="24"/>
          <w:szCs w:val="24"/>
        </w:rPr>
        <w:t xml:space="preserve"> per year, but coal demand is expected to more than double by 2010. Indian coal is typically of poor quality and as such requires </w:t>
      </w:r>
      <w:proofErr w:type="gramStart"/>
      <w:r>
        <w:rPr>
          <w:rFonts w:eastAsia="Times New Roman"/>
          <w:color w:val="363435"/>
          <w:sz w:val="24"/>
          <w:szCs w:val="24"/>
        </w:rPr>
        <w:t>to be</w:t>
      </w:r>
      <w:proofErr w:type="gramEnd"/>
      <w:r>
        <w:rPr>
          <w:rFonts w:eastAsia="Times New Roman"/>
          <w:color w:val="363435"/>
          <w:sz w:val="24"/>
          <w:szCs w:val="24"/>
        </w:rPr>
        <w:t xml:space="preserve"> beneficiated to improve the quality; Coal imports will also need to increase dramatically to satisfy industrial and power generation requirements.</w:t>
      </w:r>
    </w:p>
    <w:p w:rsidR="003C3120" w:rsidRDefault="003C3120" w:rsidP="003C3120">
      <w:pPr>
        <w:spacing w:line="214" w:lineRule="exact"/>
        <w:rPr>
          <w:sz w:val="20"/>
          <w:szCs w:val="20"/>
        </w:rPr>
      </w:pPr>
    </w:p>
    <w:p w:rsidR="003C3120" w:rsidRDefault="003C3120" w:rsidP="003C3120">
      <w:pPr>
        <w:ind w:left="120"/>
        <w:rPr>
          <w:sz w:val="20"/>
          <w:szCs w:val="20"/>
        </w:rPr>
      </w:pPr>
      <w:r>
        <w:rPr>
          <w:rFonts w:eastAsia="Times New Roman"/>
          <w:b/>
          <w:bCs/>
          <w:color w:val="363435"/>
          <w:sz w:val="24"/>
          <w:szCs w:val="24"/>
        </w:rPr>
        <w:t>Oil</w:t>
      </w:r>
    </w:p>
    <w:p w:rsidR="003C3120" w:rsidRDefault="003C3120" w:rsidP="003C3120">
      <w:pPr>
        <w:spacing w:line="289" w:lineRule="exact"/>
        <w:rPr>
          <w:sz w:val="20"/>
          <w:szCs w:val="20"/>
        </w:rPr>
      </w:pPr>
    </w:p>
    <w:p w:rsidR="003C3120" w:rsidRDefault="003C3120" w:rsidP="003C3120">
      <w:pPr>
        <w:spacing w:line="264" w:lineRule="auto"/>
        <w:ind w:left="120" w:right="160"/>
        <w:jc w:val="both"/>
        <w:rPr>
          <w:sz w:val="20"/>
          <w:szCs w:val="20"/>
        </w:rPr>
      </w:pPr>
      <w:r>
        <w:rPr>
          <w:rFonts w:eastAsia="Times New Roman"/>
          <w:color w:val="363435"/>
          <w:sz w:val="24"/>
          <w:szCs w:val="24"/>
        </w:rPr>
        <w:t xml:space="preserve">India's demand for petroleum products is likely to rise from 97.7 million </w:t>
      </w:r>
      <w:proofErr w:type="spellStart"/>
      <w:r>
        <w:rPr>
          <w:rFonts w:eastAsia="Times New Roman"/>
          <w:color w:val="363435"/>
          <w:sz w:val="24"/>
          <w:szCs w:val="24"/>
        </w:rPr>
        <w:t>tonnes</w:t>
      </w:r>
      <w:proofErr w:type="spellEnd"/>
      <w:r>
        <w:rPr>
          <w:rFonts w:eastAsia="Times New Roman"/>
          <w:color w:val="363435"/>
          <w:sz w:val="24"/>
          <w:szCs w:val="24"/>
        </w:rPr>
        <w:t xml:space="preserve"> in 2001-02 to around 139.95 million </w:t>
      </w:r>
      <w:proofErr w:type="spellStart"/>
      <w:r>
        <w:rPr>
          <w:rFonts w:eastAsia="Times New Roman"/>
          <w:color w:val="363435"/>
          <w:sz w:val="24"/>
          <w:szCs w:val="24"/>
        </w:rPr>
        <w:t>tonnes</w:t>
      </w:r>
      <w:proofErr w:type="spellEnd"/>
      <w:r>
        <w:rPr>
          <w:rFonts w:eastAsia="Times New Roman"/>
          <w:color w:val="363435"/>
          <w:sz w:val="24"/>
          <w:szCs w:val="24"/>
        </w:rPr>
        <w:t xml:space="preserve"> in 2006-07, according to projections of the Tenth Five-Year Plan. The plan document puts compound annual growth rate (CAGR) at 3.6 % during the plan period. Domestic crude oil production is likely to rise marginally from 32.03 million </w:t>
      </w:r>
      <w:proofErr w:type="spellStart"/>
      <w:r>
        <w:rPr>
          <w:rFonts w:eastAsia="Times New Roman"/>
          <w:color w:val="363435"/>
          <w:sz w:val="24"/>
          <w:szCs w:val="24"/>
        </w:rPr>
        <w:t>tonnes</w:t>
      </w:r>
      <w:proofErr w:type="spellEnd"/>
      <w:r>
        <w:rPr>
          <w:rFonts w:eastAsia="Times New Roman"/>
          <w:color w:val="363435"/>
          <w:sz w:val="24"/>
          <w:szCs w:val="24"/>
        </w:rPr>
        <w:t xml:space="preserve"> in2001-02 to 33.97 million </w:t>
      </w:r>
      <w:proofErr w:type="spellStart"/>
      <w:r>
        <w:rPr>
          <w:rFonts w:eastAsia="Times New Roman"/>
          <w:color w:val="363435"/>
          <w:sz w:val="24"/>
          <w:szCs w:val="24"/>
        </w:rPr>
        <w:t>tonnes</w:t>
      </w:r>
      <w:proofErr w:type="spellEnd"/>
      <w:r>
        <w:rPr>
          <w:rFonts w:eastAsia="Times New Roman"/>
          <w:color w:val="363435"/>
          <w:sz w:val="24"/>
          <w:szCs w:val="24"/>
        </w:rPr>
        <w:t xml:space="preserve"> by the end of the 10th plan period (2006-07). India's self sufficiency in oil</w:t>
      </w:r>
    </w:p>
    <w:p w:rsidR="003C3120" w:rsidRDefault="003C3120" w:rsidP="003C3120">
      <w:pPr>
        <w:spacing w:line="20" w:lineRule="exact"/>
        <w:rPr>
          <w:sz w:val="20"/>
          <w:szCs w:val="20"/>
        </w:rPr>
      </w:pPr>
      <w:r>
        <w:rPr>
          <w:sz w:val="20"/>
          <w:szCs w:val="20"/>
        </w:rPr>
        <w:pict>
          <v:line id="Shape 36" o:spid="_x0000_s1048" style="position:absolute;z-index:251701248;visibility:visible;mso-wrap-distance-left:0;mso-wrap-distance-right:0" from="-1.6pt,15.8pt" to="495.6pt,15.8pt" o:allowincell="f" strokecolor="#622423" strokeweight="3pt"/>
        </w:pict>
      </w:r>
      <w:r>
        <w:rPr>
          <w:sz w:val="20"/>
          <w:szCs w:val="20"/>
        </w:rPr>
        <w:pict>
          <v:line id="Shape 37" o:spid="_x0000_s1049" style="position:absolute;z-index:251702272;visibility:visible;mso-wrap-distance-left:0;mso-wrap-distance-right:0" from="-1.6pt,18.35pt" to="495.6pt,18.35pt" o:allowincell="f" strokecolor="#622423" strokeweight=".72pt"/>
        </w:pict>
      </w: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10</w:t>
      </w:r>
    </w:p>
    <w:p w:rsidR="003C3120" w:rsidRDefault="003C3120" w:rsidP="003C3120">
      <w:pPr>
        <w:sectPr w:rsidR="003C3120">
          <w:pgSz w:w="12240" w:h="20160"/>
          <w:pgMar w:top="1440" w:right="1100" w:bottom="1440" w:left="1180" w:header="0" w:footer="0" w:gutter="0"/>
          <w:cols w:space="720" w:equalWidth="0">
            <w:col w:w="9960"/>
          </w:cols>
        </w:sectPr>
      </w:pPr>
    </w:p>
    <w:p w:rsidR="003C3120" w:rsidRDefault="003C3120" w:rsidP="003C3120">
      <w:pPr>
        <w:spacing w:line="200" w:lineRule="exact"/>
        <w:rPr>
          <w:sz w:val="20"/>
          <w:szCs w:val="20"/>
        </w:rPr>
      </w:pPr>
    </w:p>
    <w:p w:rsidR="003C3120" w:rsidRDefault="003C3120" w:rsidP="003C3120">
      <w:pPr>
        <w:spacing w:line="334" w:lineRule="exact"/>
        <w:rPr>
          <w:sz w:val="20"/>
          <w:szCs w:val="20"/>
        </w:rPr>
      </w:pPr>
    </w:p>
    <w:p w:rsidR="003C3120" w:rsidRDefault="003C3120" w:rsidP="003C3120">
      <w:pPr>
        <w:spacing w:line="252" w:lineRule="auto"/>
        <w:ind w:left="160" w:right="120"/>
        <w:jc w:val="both"/>
        <w:rPr>
          <w:sz w:val="20"/>
          <w:szCs w:val="20"/>
        </w:rPr>
      </w:pPr>
      <w:proofErr w:type="gramStart"/>
      <w:r>
        <w:rPr>
          <w:rFonts w:eastAsia="Times New Roman"/>
          <w:color w:val="363435"/>
          <w:sz w:val="24"/>
          <w:szCs w:val="24"/>
        </w:rPr>
        <w:t>has</w:t>
      </w:r>
      <w:proofErr w:type="gramEnd"/>
      <w:r>
        <w:rPr>
          <w:rFonts w:eastAsia="Times New Roman"/>
          <w:color w:val="363435"/>
          <w:sz w:val="24"/>
          <w:szCs w:val="24"/>
        </w:rPr>
        <w:t xml:space="preserve"> consistently declined from 60% in the 50s to 30% currently. Same is expected to go down to 8% by 2020. As shown in the figure 1.8, around 92% of India's total oil demand by 2020 has to be met by imports.</w:t>
      </w:r>
    </w:p>
    <w:p w:rsidR="003C3120" w:rsidRDefault="003C3120" w:rsidP="003C3120">
      <w:pPr>
        <w:spacing w:line="234" w:lineRule="exact"/>
        <w:rPr>
          <w:sz w:val="20"/>
          <w:szCs w:val="20"/>
        </w:rPr>
      </w:pPr>
    </w:p>
    <w:p w:rsidR="003C3120" w:rsidRDefault="003C3120" w:rsidP="003C3120">
      <w:pPr>
        <w:ind w:left="160"/>
        <w:rPr>
          <w:sz w:val="20"/>
          <w:szCs w:val="20"/>
        </w:rPr>
      </w:pPr>
      <w:r>
        <w:rPr>
          <w:rFonts w:eastAsia="Times New Roman"/>
          <w:b/>
          <w:bCs/>
          <w:color w:val="363435"/>
          <w:sz w:val="24"/>
          <w:szCs w:val="24"/>
        </w:rPr>
        <w:t>Natural Gas</w:t>
      </w:r>
    </w:p>
    <w:p w:rsidR="003C3120" w:rsidRDefault="003C3120" w:rsidP="003C3120">
      <w:pPr>
        <w:spacing w:line="289" w:lineRule="exact"/>
        <w:rPr>
          <w:sz w:val="20"/>
          <w:szCs w:val="20"/>
        </w:rPr>
      </w:pPr>
    </w:p>
    <w:p w:rsidR="003C3120" w:rsidRDefault="003C3120" w:rsidP="003C3120">
      <w:pPr>
        <w:spacing w:line="253" w:lineRule="auto"/>
        <w:ind w:left="160"/>
        <w:jc w:val="both"/>
        <w:rPr>
          <w:sz w:val="20"/>
          <w:szCs w:val="20"/>
        </w:rPr>
      </w:pPr>
      <w:r>
        <w:rPr>
          <w:rFonts w:eastAsia="Times New Roman"/>
          <w:color w:val="363435"/>
          <w:sz w:val="24"/>
          <w:szCs w:val="24"/>
        </w:rPr>
        <w:t xml:space="preserve">India's natural gas production is likely to rise from 86.56 million </w:t>
      </w:r>
      <w:proofErr w:type="spellStart"/>
      <w:r>
        <w:rPr>
          <w:rFonts w:eastAsia="Times New Roman"/>
          <w:color w:val="363435"/>
          <w:sz w:val="24"/>
          <w:szCs w:val="24"/>
        </w:rPr>
        <w:t>cmpd</w:t>
      </w:r>
      <w:proofErr w:type="spellEnd"/>
      <w:r>
        <w:rPr>
          <w:rFonts w:eastAsia="Times New Roman"/>
          <w:color w:val="363435"/>
          <w:sz w:val="24"/>
          <w:szCs w:val="24"/>
        </w:rPr>
        <w:t xml:space="preserve"> in 2002-03 to 103.08 million </w:t>
      </w:r>
      <w:proofErr w:type="spellStart"/>
      <w:r>
        <w:rPr>
          <w:rFonts w:eastAsia="Times New Roman"/>
          <w:color w:val="363435"/>
          <w:sz w:val="24"/>
          <w:szCs w:val="24"/>
        </w:rPr>
        <w:t>cmpd</w:t>
      </w:r>
      <w:proofErr w:type="spellEnd"/>
      <w:r>
        <w:rPr>
          <w:rFonts w:eastAsia="Times New Roman"/>
          <w:color w:val="363435"/>
          <w:sz w:val="24"/>
          <w:szCs w:val="24"/>
        </w:rPr>
        <w:t xml:space="preserve"> in 2006-07. It is mainly based on the strength of a more than doubling of production by private operators to 38.25 mm </w:t>
      </w:r>
      <w:proofErr w:type="spellStart"/>
      <w:r>
        <w:rPr>
          <w:rFonts w:eastAsia="Times New Roman"/>
          <w:color w:val="363435"/>
          <w:sz w:val="24"/>
          <w:szCs w:val="24"/>
        </w:rPr>
        <w:t>cmpd</w:t>
      </w:r>
      <w:proofErr w:type="spellEnd"/>
      <w:r>
        <w:rPr>
          <w:rFonts w:eastAsia="Times New Roman"/>
          <w:color w:val="363435"/>
          <w:sz w:val="24"/>
          <w:szCs w:val="24"/>
        </w:rPr>
        <w:t>.</w:t>
      </w:r>
    </w:p>
    <w:p w:rsidR="003C3120" w:rsidRDefault="003C3120" w:rsidP="003C3120">
      <w:pPr>
        <w:spacing w:line="20" w:lineRule="exact"/>
        <w:rPr>
          <w:sz w:val="20"/>
          <w:szCs w:val="20"/>
        </w:rPr>
      </w:pPr>
      <w:r>
        <w:rPr>
          <w:noProof/>
          <w:sz w:val="20"/>
          <w:szCs w:val="20"/>
        </w:rPr>
        <w:drawing>
          <wp:anchor distT="0" distB="0" distL="114300" distR="114300" simplePos="0" relativeHeight="251668480" behindDoc="1" locked="0" layoutInCell="0" allowOverlap="1">
            <wp:simplePos x="0" y="0"/>
            <wp:positionH relativeFrom="column">
              <wp:posOffset>121920</wp:posOffset>
            </wp:positionH>
            <wp:positionV relativeFrom="paragraph">
              <wp:posOffset>146050</wp:posOffset>
            </wp:positionV>
            <wp:extent cx="6309360" cy="208153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extLst>
                    </a:blip>
                    <a:srcRect/>
                    <a:stretch>
                      <a:fillRect/>
                    </a:stretch>
                  </pic:blipFill>
                  <pic:spPr bwMode="auto">
                    <a:xfrm>
                      <a:off x="0" y="0"/>
                      <a:ext cx="6309360" cy="208153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44" w:lineRule="exact"/>
        <w:rPr>
          <w:sz w:val="20"/>
          <w:szCs w:val="20"/>
        </w:rPr>
      </w:pPr>
    </w:p>
    <w:p w:rsidR="003C3120" w:rsidRDefault="003C3120" w:rsidP="003C3120">
      <w:pPr>
        <w:ind w:left="160"/>
        <w:rPr>
          <w:sz w:val="20"/>
          <w:szCs w:val="20"/>
        </w:rPr>
      </w:pPr>
      <w:r>
        <w:rPr>
          <w:rFonts w:eastAsia="Times New Roman"/>
          <w:b/>
          <w:bCs/>
          <w:color w:val="363435"/>
          <w:sz w:val="24"/>
          <w:szCs w:val="24"/>
        </w:rPr>
        <w:t>Electricity</w:t>
      </w:r>
    </w:p>
    <w:p w:rsidR="003C3120" w:rsidRDefault="003C3120" w:rsidP="003C3120">
      <w:pPr>
        <w:spacing w:line="292" w:lineRule="exact"/>
        <w:rPr>
          <w:sz w:val="20"/>
          <w:szCs w:val="20"/>
        </w:rPr>
      </w:pPr>
    </w:p>
    <w:p w:rsidR="003C3120" w:rsidRDefault="003C3120" w:rsidP="003C3120">
      <w:pPr>
        <w:spacing w:line="268" w:lineRule="auto"/>
        <w:ind w:left="40" w:right="120" w:firstLine="720"/>
        <w:jc w:val="both"/>
        <w:rPr>
          <w:sz w:val="20"/>
          <w:szCs w:val="20"/>
        </w:rPr>
      </w:pPr>
      <w:r>
        <w:rPr>
          <w:rFonts w:eastAsia="Times New Roman"/>
          <w:color w:val="363435"/>
          <w:sz w:val="24"/>
          <w:szCs w:val="24"/>
        </w:rPr>
        <w:t>India currently has a peak demand shortage of around 14% and an energy deficit of 8.4%. Keeping this in view and to maintain a GDP (gross domestic product) growth of 8% to 10%, the Government of India has very prudently set a target of 215,804 MW power generation capacity by March 2012 from the level of 100,010 MW as on March 2001, that is a capacity addition of 115,794 MW in the next 11 years. In the area of nuclear power the objective is to achieve 20,000 MW of nuclear generation capacity by the year 2020.</w:t>
      </w:r>
    </w:p>
    <w:p w:rsidR="003C3120" w:rsidRDefault="003C3120" w:rsidP="003C3120">
      <w:pPr>
        <w:spacing w:line="20" w:lineRule="exact"/>
        <w:rPr>
          <w:sz w:val="20"/>
          <w:szCs w:val="20"/>
        </w:rPr>
      </w:pPr>
      <w:r>
        <w:rPr>
          <w:sz w:val="20"/>
          <w:szCs w:val="20"/>
        </w:rPr>
        <w:pict>
          <v:rect id="Shape 39" o:spid="_x0000_s1082" style="position:absolute;margin-left:19.1pt;margin-top:11.45pt;width:459.8pt;height:33.95pt;z-index:-251580416;visibility:visible;mso-wrap-distance-left:0;mso-wrap-distance-right:0" o:allowincell="f" fillcolor="#97bae1" stroked="f"/>
        </w:pict>
      </w:r>
      <w:r>
        <w:rPr>
          <w:sz w:val="20"/>
          <w:szCs w:val="20"/>
        </w:rPr>
        <w:pict>
          <v:line id="Shape 40" o:spid="_x0000_s1050" style="position:absolute;z-index:251703296;visibility:visible;mso-wrap-distance-left:0;mso-wrap-distance-right:0" from="18.55pt,11.05pt" to="479.4pt,11.05pt" o:allowincell="f" strokecolor="#363435" strokeweight=".48pt"/>
        </w:pict>
      </w:r>
      <w:r>
        <w:rPr>
          <w:sz w:val="20"/>
          <w:szCs w:val="20"/>
        </w:rPr>
        <w:pict>
          <v:line id="Shape 41" o:spid="_x0000_s1051" style="position:absolute;z-index:251704320;visibility:visible;mso-wrap-distance-left:0;mso-wrap-distance-right:0" from="18.8pt,10.8pt" to="18.8pt,208.55pt" o:allowincell="f" strokecolor="#363435" strokeweight=".48pt"/>
        </w:pict>
      </w:r>
      <w:r>
        <w:rPr>
          <w:sz w:val="20"/>
          <w:szCs w:val="20"/>
        </w:rPr>
        <w:pict>
          <v:line id="Shape 42" o:spid="_x0000_s1052" style="position:absolute;z-index:251705344;visibility:visible;mso-wrap-distance-left:0;mso-wrap-distance-right:0" from="479.15pt,10.8pt" to="479.15pt,208.55pt" o:allowincell="f" strokecolor="#363435" strokeweight=".48pt"/>
        </w:pict>
      </w:r>
    </w:p>
    <w:p w:rsidR="003C3120" w:rsidRDefault="003C3120" w:rsidP="003C3120">
      <w:pPr>
        <w:spacing w:line="327" w:lineRule="exact"/>
        <w:rPr>
          <w:sz w:val="20"/>
          <w:szCs w:val="20"/>
        </w:rPr>
      </w:pPr>
    </w:p>
    <w:p w:rsidR="003C3120" w:rsidRDefault="003C3120" w:rsidP="003C3120">
      <w:pPr>
        <w:spacing w:line="223" w:lineRule="auto"/>
        <w:ind w:left="1600" w:right="900" w:hanging="1086"/>
        <w:rPr>
          <w:sz w:val="20"/>
          <w:szCs w:val="20"/>
        </w:rPr>
      </w:pPr>
      <w:r>
        <w:rPr>
          <w:rFonts w:eastAsia="Times New Roman"/>
          <w:color w:val="363435"/>
          <w:sz w:val="18"/>
          <w:szCs w:val="18"/>
        </w:rPr>
        <w:t>TABLE 1.3 INDIA'S PERSPECTIVE PLAN FOR POWER FOR ZERO DEFICIT POWER BY 2011/12 (SOURCE TENTH AND ELEVENTH FIVE-YEAR PLAN PROJECTIONS)</w:t>
      </w:r>
    </w:p>
    <w:p w:rsidR="003C3120" w:rsidRDefault="003C3120" w:rsidP="003C3120">
      <w:pPr>
        <w:spacing w:line="156" w:lineRule="exact"/>
        <w:rPr>
          <w:sz w:val="20"/>
          <w:szCs w:val="20"/>
        </w:rPr>
      </w:pPr>
    </w:p>
    <w:tbl>
      <w:tblPr>
        <w:tblW w:w="0" w:type="auto"/>
        <w:tblLayout w:type="fixed"/>
        <w:tblCellMar>
          <w:left w:w="0" w:type="dxa"/>
          <w:right w:w="0" w:type="dxa"/>
        </w:tblCellMar>
        <w:tblLook w:val="04A0"/>
      </w:tblPr>
      <w:tblGrid>
        <w:gridCol w:w="380"/>
        <w:gridCol w:w="2500"/>
        <w:gridCol w:w="1580"/>
        <w:gridCol w:w="1540"/>
        <w:gridCol w:w="1100"/>
        <w:gridCol w:w="120"/>
        <w:gridCol w:w="1000"/>
        <w:gridCol w:w="1360"/>
        <w:gridCol w:w="380"/>
      </w:tblGrid>
      <w:tr w:rsidR="003C3120" w:rsidTr="00BC6A59">
        <w:trPr>
          <w:trHeight w:val="332"/>
        </w:trPr>
        <w:tc>
          <w:tcPr>
            <w:tcW w:w="380" w:type="dxa"/>
            <w:vAlign w:val="bottom"/>
          </w:tcPr>
          <w:p w:rsidR="003C3120" w:rsidRDefault="003C3120" w:rsidP="00BC6A59">
            <w:pPr>
              <w:rPr>
                <w:sz w:val="24"/>
                <w:szCs w:val="24"/>
              </w:rPr>
            </w:pPr>
          </w:p>
        </w:tc>
        <w:tc>
          <w:tcPr>
            <w:tcW w:w="2500" w:type="dxa"/>
            <w:tcBorders>
              <w:top w:val="single" w:sz="8" w:space="0" w:color="363435"/>
              <w:right w:val="single" w:sz="8" w:space="0" w:color="363435"/>
            </w:tcBorders>
            <w:vAlign w:val="bottom"/>
          </w:tcPr>
          <w:p w:rsidR="003C3120" w:rsidRDefault="003C3120" w:rsidP="00BC6A59">
            <w:pPr>
              <w:rPr>
                <w:sz w:val="24"/>
                <w:szCs w:val="24"/>
              </w:rPr>
            </w:pPr>
          </w:p>
        </w:tc>
        <w:tc>
          <w:tcPr>
            <w:tcW w:w="1580" w:type="dxa"/>
            <w:tcBorders>
              <w:top w:val="single" w:sz="8" w:space="0" w:color="363435"/>
              <w:right w:val="single" w:sz="8" w:space="0" w:color="363435"/>
            </w:tcBorders>
            <w:vAlign w:val="bottom"/>
          </w:tcPr>
          <w:p w:rsidR="003C3120" w:rsidRDefault="003C3120" w:rsidP="00BC6A59">
            <w:pPr>
              <w:ind w:left="380"/>
              <w:rPr>
                <w:sz w:val="20"/>
                <w:szCs w:val="20"/>
              </w:rPr>
            </w:pPr>
            <w:r>
              <w:rPr>
                <w:rFonts w:eastAsia="Times New Roman"/>
                <w:b/>
                <w:bCs/>
                <w:color w:val="363435"/>
              </w:rPr>
              <w:t>Thermal</w:t>
            </w:r>
          </w:p>
        </w:tc>
        <w:tc>
          <w:tcPr>
            <w:tcW w:w="1540" w:type="dxa"/>
            <w:tcBorders>
              <w:top w:val="single" w:sz="8" w:space="0" w:color="363435"/>
              <w:right w:val="single" w:sz="8" w:space="0" w:color="363435"/>
            </w:tcBorders>
            <w:vAlign w:val="bottom"/>
          </w:tcPr>
          <w:p w:rsidR="003C3120" w:rsidRDefault="003C3120" w:rsidP="00BC6A59">
            <w:pPr>
              <w:ind w:right="10"/>
              <w:jc w:val="center"/>
              <w:rPr>
                <w:sz w:val="20"/>
                <w:szCs w:val="20"/>
              </w:rPr>
            </w:pPr>
            <w:r>
              <w:rPr>
                <w:rFonts w:eastAsia="Times New Roman"/>
                <w:b/>
                <w:bCs/>
                <w:color w:val="363435"/>
              </w:rPr>
              <w:t>Gas / LNG /</w:t>
            </w:r>
          </w:p>
        </w:tc>
        <w:tc>
          <w:tcPr>
            <w:tcW w:w="1100" w:type="dxa"/>
            <w:tcBorders>
              <w:top w:val="single" w:sz="8" w:space="0" w:color="363435"/>
              <w:right w:val="single" w:sz="8" w:space="0" w:color="363435"/>
            </w:tcBorders>
            <w:vAlign w:val="bottom"/>
          </w:tcPr>
          <w:p w:rsidR="003C3120" w:rsidRDefault="003C3120" w:rsidP="00BC6A59">
            <w:pPr>
              <w:ind w:right="10"/>
              <w:jc w:val="center"/>
              <w:rPr>
                <w:sz w:val="20"/>
                <w:szCs w:val="20"/>
              </w:rPr>
            </w:pPr>
            <w:r>
              <w:rPr>
                <w:rFonts w:eastAsia="Times New Roman"/>
                <w:b/>
                <w:bCs/>
                <w:color w:val="363435"/>
                <w:w w:val="99"/>
              </w:rPr>
              <w:t>Nuclear</w:t>
            </w:r>
          </w:p>
        </w:tc>
        <w:tc>
          <w:tcPr>
            <w:tcW w:w="120" w:type="dxa"/>
            <w:tcBorders>
              <w:top w:val="single" w:sz="8" w:space="0" w:color="363435"/>
            </w:tcBorders>
            <w:vAlign w:val="bottom"/>
          </w:tcPr>
          <w:p w:rsidR="003C3120" w:rsidRDefault="003C3120" w:rsidP="00BC6A59">
            <w:pPr>
              <w:rPr>
                <w:sz w:val="24"/>
                <w:szCs w:val="24"/>
              </w:rPr>
            </w:pPr>
          </w:p>
        </w:tc>
        <w:tc>
          <w:tcPr>
            <w:tcW w:w="1000" w:type="dxa"/>
            <w:tcBorders>
              <w:top w:val="single" w:sz="8" w:space="0" w:color="363435"/>
              <w:right w:val="single" w:sz="8" w:space="0" w:color="363435"/>
            </w:tcBorders>
            <w:vAlign w:val="bottom"/>
          </w:tcPr>
          <w:p w:rsidR="003C3120" w:rsidRDefault="003C3120" w:rsidP="00BC6A59">
            <w:pPr>
              <w:ind w:right="170"/>
              <w:jc w:val="center"/>
              <w:rPr>
                <w:sz w:val="20"/>
                <w:szCs w:val="20"/>
              </w:rPr>
            </w:pPr>
            <w:r>
              <w:rPr>
                <w:rFonts w:eastAsia="Times New Roman"/>
                <w:b/>
                <w:bCs/>
                <w:color w:val="363435"/>
                <w:w w:val="98"/>
              </w:rPr>
              <w:t>Hydro</w:t>
            </w:r>
          </w:p>
        </w:tc>
        <w:tc>
          <w:tcPr>
            <w:tcW w:w="1360" w:type="dxa"/>
            <w:tcBorders>
              <w:top w:val="single" w:sz="8" w:space="0" w:color="363435"/>
            </w:tcBorders>
            <w:vAlign w:val="bottom"/>
          </w:tcPr>
          <w:p w:rsidR="003C3120" w:rsidRDefault="003C3120" w:rsidP="00BC6A59">
            <w:pPr>
              <w:jc w:val="center"/>
              <w:rPr>
                <w:sz w:val="20"/>
                <w:szCs w:val="20"/>
              </w:rPr>
            </w:pPr>
            <w:r>
              <w:rPr>
                <w:rFonts w:eastAsia="Times New Roman"/>
                <w:b/>
                <w:bCs/>
                <w:color w:val="363435"/>
                <w:w w:val="98"/>
              </w:rPr>
              <w:t>Total(MW)</w:t>
            </w:r>
          </w:p>
        </w:tc>
        <w:tc>
          <w:tcPr>
            <w:tcW w:w="380" w:type="dxa"/>
            <w:vAlign w:val="bottom"/>
          </w:tcPr>
          <w:p w:rsidR="003C3120" w:rsidRDefault="003C3120" w:rsidP="00BC6A59">
            <w:pPr>
              <w:rPr>
                <w:sz w:val="24"/>
                <w:szCs w:val="24"/>
              </w:rPr>
            </w:pPr>
          </w:p>
        </w:tc>
      </w:tr>
      <w:tr w:rsidR="003C3120" w:rsidTr="00BC6A59">
        <w:trPr>
          <w:trHeight w:val="266"/>
        </w:trPr>
        <w:tc>
          <w:tcPr>
            <w:tcW w:w="380" w:type="dxa"/>
            <w:vAlign w:val="bottom"/>
          </w:tcPr>
          <w:p w:rsidR="003C3120" w:rsidRDefault="003C3120" w:rsidP="00BC6A59">
            <w:pPr>
              <w:rPr>
                <w:sz w:val="23"/>
                <w:szCs w:val="23"/>
              </w:rPr>
            </w:pPr>
          </w:p>
        </w:tc>
        <w:tc>
          <w:tcPr>
            <w:tcW w:w="2500" w:type="dxa"/>
            <w:tcBorders>
              <w:right w:val="single" w:sz="8" w:space="0" w:color="363435"/>
            </w:tcBorders>
            <w:vAlign w:val="bottom"/>
          </w:tcPr>
          <w:p w:rsidR="003C3120" w:rsidRDefault="003C3120" w:rsidP="00BC6A59">
            <w:pPr>
              <w:rPr>
                <w:sz w:val="23"/>
                <w:szCs w:val="23"/>
              </w:rPr>
            </w:pPr>
          </w:p>
        </w:tc>
        <w:tc>
          <w:tcPr>
            <w:tcW w:w="1580" w:type="dxa"/>
            <w:tcBorders>
              <w:right w:val="single" w:sz="8" w:space="0" w:color="363435"/>
            </w:tcBorders>
            <w:vAlign w:val="bottom"/>
          </w:tcPr>
          <w:p w:rsidR="003C3120" w:rsidRDefault="003C3120" w:rsidP="00BC6A59">
            <w:pPr>
              <w:rPr>
                <w:sz w:val="23"/>
                <w:szCs w:val="23"/>
              </w:rPr>
            </w:pPr>
          </w:p>
        </w:tc>
        <w:tc>
          <w:tcPr>
            <w:tcW w:w="1540" w:type="dxa"/>
            <w:tcBorders>
              <w:right w:val="single" w:sz="8" w:space="0" w:color="363435"/>
            </w:tcBorders>
            <w:vAlign w:val="bottom"/>
          </w:tcPr>
          <w:p w:rsidR="003C3120" w:rsidRDefault="003C3120" w:rsidP="00BC6A59">
            <w:pPr>
              <w:ind w:right="30"/>
              <w:jc w:val="center"/>
              <w:rPr>
                <w:sz w:val="20"/>
                <w:szCs w:val="20"/>
              </w:rPr>
            </w:pPr>
            <w:r>
              <w:rPr>
                <w:rFonts w:eastAsia="Times New Roman"/>
                <w:b/>
                <w:bCs/>
                <w:color w:val="363435"/>
              </w:rPr>
              <w:t>Diesel (MW)</w:t>
            </w:r>
          </w:p>
        </w:tc>
        <w:tc>
          <w:tcPr>
            <w:tcW w:w="1100" w:type="dxa"/>
            <w:tcBorders>
              <w:right w:val="single" w:sz="8" w:space="0" w:color="363435"/>
            </w:tcBorders>
            <w:vAlign w:val="bottom"/>
          </w:tcPr>
          <w:p w:rsidR="003C3120" w:rsidRDefault="003C3120" w:rsidP="00BC6A59">
            <w:pPr>
              <w:rPr>
                <w:sz w:val="23"/>
                <w:szCs w:val="23"/>
              </w:rPr>
            </w:pPr>
          </w:p>
        </w:tc>
        <w:tc>
          <w:tcPr>
            <w:tcW w:w="120" w:type="dxa"/>
            <w:vAlign w:val="bottom"/>
          </w:tcPr>
          <w:p w:rsidR="003C3120" w:rsidRDefault="003C3120" w:rsidP="00BC6A59">
            <w:pPr>
              <w:rPr>
                <w:sz w:val="23"/>
                <w:szCs w:val="23"/>
              </w:rPr>
            </w:pPr>
          </w:p>
        </w:tc>
        <w:tc>
          <w:tcPr>
            <w:tcW w:w="1000" w:type="dxa"/>
            <w:tcBorders>
              <w:right w:val="single" w:sz="8" w:space="0" w:color="363435"/>
            </w:tcBorders>
            <w:vAlign w:val="bottom"/>
          </w:tcPr>
          <w:p w:rsidR="003C3120" w:rsidRDefault="003C3120" w:rsidP="00BC6A59">
            <w:pPr>
              <w:rPr>
                <w:sz w:val="23"/>
                <w:szCs w:val="23"/>
              </w:rPr>
            </w:pPr>
          </w:p>
        </w:tc>
        <w:tc>
          <w:tcPr>
            <w:tcW w:w="1360" w:type="dxa"/>
            <w:vAlign w:val="bottom"/>
          </w:tcPr>
          <w:p w:rsidR="003C3120" w:rsidRDefault="003C3120" w:rsidP="00BC6A59">
            <w:pPr>
              <w:rPr>
                <w:sz w:val="23"/>
                <w:szCs w:val="23"/>
              </w:rPr>
            </w:pPr>
          </w:p>
        </w:tc>
        <w:tc>
          <w:tcPr>
            <w:tcW w:w="380" w:type="dxa"/>
            <w:vAlign w:val="bottom"/>
          </w:tcPr>
          <w:p w:rsidR="003C3120" w:rsidRDefault="003C3120" w:rsidP="00BC6A59">
            <w:pPr>
              <w:rPr>
                <w:sz w:val="23"/>
                <w:szCs w:val="23"/>
              </w:rPr>
            </w:pPr>
          </w:p>
        </w:tc>
      </w:tr>
      <w:tr w:rsidR="003C3120" w:rsidTr="00BC6A59">
        <w:trPr>
          <w:trHeight w:val="235"/>
        </w:trPr>
        <w:tc>
          <w:tcPr>
            <w:tcW w:w="380" w:type="dxa"/>
            <w:vAlign w:val="bottom"/>
          </w:tcPr>
          <w:p w:rsidR="003C3120" w:rsidRDefault="003C3120" w:rsidP="00BC6A59">
            <w:pPr>
              <w:rPr>
                <w:sz w:val="20"/>
                <w:szCs w:val="20"/>
              </w:rPr>
            </w:pPr>
          </w:p>
        </w:tc>
        <w:tc>
          <w:tcPr>
            <w:tcW w:w="2500" w:type="dxa"/>
            <w:tcBorders>
              <w:bottom w:val="single" w:sz="8" w:space="0" w:color="363435"/>
              <w:right w:val="single" w:sz="8" w:space="0" w:color="363435"/>
            </w:tcBorders>
            <w:vAlign w:val="bottom"/>
          </w:tcPr>
          <w:p w:rsidR="003C3120" w:rsidRDefault="003C3120" w:rsidP="00BC6A59">
            <w:pPr>
              <w:rPr>
                <w:sz w:val="20"/>
                <w:szCs w:val="20"/>
              </w:rPr>
            </w:pPr>
          </w:p>
        </w:tc>
        <w:tc>
          <w:tcPr>
            <w:tcW w:w="1580" w:type="dxa"/>
            <w:tcBorders>
              <w:bottom w:val="single" w:sz="8" w:space="0" w:color="363435"/>
              <w:right w:val="single" w:sz="8" w:space="0" w:color="363435"/>
            </w:tcBorders>
            <w:vAlign w:val="bottom"/>
          </w:tcPr>
          <w:p w:rsidR="003C3120" w:rsidRDefault="003C3120" w:rsidP="00BC6A59">
            <w:pPr>
              <w:spacing w:line="226" w:lineRule="exact"/>
              <w:ind w:left="180"/>
              <w:rPr>
                <w:sz w:val="20"/>
                <w:szCs w:val="20"/>
              </w:rPr>
            </w:pPr>
            <w:r>
              <w:rPr>
                <w:rFonts w:eastAsia="Times New Roman"/>
                <w:b/>
                <w:bCs/>
                <w:color w:val="363435"/>
              </w:rPr>
              <w:t>(Coal) (MW)</w:t>
            </w:r>
          </w:p>
        </w:tc>
        <w:tc>
          <w:tcPr>
            <w:tcW w:w="1540" w:type="dxa"/>
            <w:tcBorders>
              <w:bottom w:val="single" w:sz="8" w:space="0" w:color="363435"/>
              <w:right w:val="single" w:sz="8" w:space="0" w:color="363435"/>
            </w:tcBorders>
            <w:vAlign w:val="bottom"/>
          </w:tcPr>
          <w:p w:rsidR="003C3120" w:rsidRDefault="003C3120" w:rsidP="00BC6A59">
            <w:pPr>
              <w:rPr>
                <w:sz w:val="20"/>
                <w:szCs w:val="20"/>
              </w:rPr>
            </w:pPr>
          </w:p>
        </w:tc>
        <w:tc>
          <w:tcPr>
            <w:tcW w:w="1100" w:type="dxa"/>
            <w:tcBorders>
              <w:bottom w:val="single" w:sz="8" w:space="0" w:color="363435"/>
              <w:right w:val="single" w:sz="8" w:space="0" w:color="363435"/>
            </w:tcBorders>
            <w:vAlign w:val="bottom"/>
          </w:tcPr>
          <w:p w:rsidR="003C3120" w:rsidRDefault="003C3120" w:rsidP="00BC6A59">
            <w:pPr>
              <w:spacing w:line="226" w:lineRule="exact"/>
              <w:ind w:right="50"/>
              <w:jc w:val="center"/>
              <w:rPr>
                <w:sz w:val="20"/>
                <w:szCs w:val="20"/>
              </w:rPr>
            </w:pPr>
            <w:r>
              <w:rPr>
                <w:rFonts w:eastAsia="Times New Roman"/>
                <w:b/>
                <w:bCs/>
                <w:color w:val="363435"/>
              </w:rPr>
              <w:t>(MW)</w:t>
            </w:r>
          </w:p>
        </w:tc>
        <w:tc>
          <w:tcPr>
            <w:tcW w:w="120" w:type="dxa"/>
            <w:tcBorders>
              <w:bottom w:val="single" w:sz="8" w:space="0" w:color="363435"/>
            </w:tcBorders>
            <w:vAlign w:val="bottom"/>
          </w:tcPr>
          <w:p w:rsidR="003C3120" w:rsidRDefault="003C3120" w:rsidP="00BC6A59">
            <w:pPr>
              <w:rPr>
                <w:sz w:val="20"/>
                <w:szCs w:val="20"/>
              </w:rPr>
            </w:pPr>
          </w:p>
        </w:tc>
        <w:tc>
          <w:tcPr>
            <w:tcW w:w="1000" w:type="dxa"/>
            <w:tcBorders>
              <w:bottom w:val="single" w:sz="8" w:space="0" w:color="363435"/>
              <w:right w:val="single" w:sz="8" w:space="0" w:color="363435"/>
            </w:tcBorders>
            <w:vAlign w:val="bottom"/>
          </w:tcPr>
          <w:p w:rsidR="003C3120" w:rsidRDefault="003C3120" w:rsidP="00BC6A59">
            <w:pPr>
              <w:spacing w:line="226" w:lineRule="exact"/>
              <w:ind w:right="170"/>
              <w:jc w:val="center"/>
              <w:rPr>
                <w:sz w:val="20"/>
                <w:szCs w:val="20"/>
              </w:rPr>
            </w:pPr>
            <w:r>
              <w:rPr>
                <w:rFonts w:eastAsia="Times New Roman"/>
                <w:b/>
                <w:bCs/>
                <w:color w:val="363435"/>
                <w:w w:val="97"/>
              </w:rPr>
              <w:t>(MW)</w:t>
            </w:r>
          </w:p>
        </w:tc>
        <w:tc>
          <w:tcPr>
            <w:tcW w:w="1360" w:type="dxa"/>
            <w:tcBorders>
              <w:bottom w:val="single" w:sz="8" w:space="0" w:color="363435"/>
            </w:tcBorders>
            <w:vAlign w:val="bottom"/>
          </w:tcPr>
          <w:p w:rsidR="003C3120" w:rsidRDefault="003C3120" w:rsidP="00BC6A59">
            <w:pPr>
              <w:rPr>
                <w:sz w:val="20"/>
                <w:szCs w:val="20"/>
              </w:rPr>
            </w:pPr>
          </w:p>
        </w:tc>
        <w:tc>
          <w:tcPr>
            <w:tcW w:w="380" w:type="dxa"/>
            <w:vAlign w:val="bottom"/>
          </w:tcPr>
          <w:p w:rsidR="003C3120" w:rsidRDefault="003C3120" w:rsidP="00BC6A59">
            <w:pPr>
              <w:rPr>
                <w:sz w:val="20"/>
                <w:szCs w:val="20"/>
              </w:rPr>
            </w:pPr>
          </w:p>
        </w:tc>
      </w:tr>
      <w:tr w:rsidR="003C3120" w:rsidTr="00BC6A59">
        <w:trPr>
          <w:trHeight w:val="287"/>
        </w:trPr>
        <w:tc>
          <w:tcPr>
            <w:tcW w:w="380" w:type="dxa"/>
            <w:vAlign w:val="bottom"/>
          </w:tcPr>
          <w:p w:rsidR="003C3120" w:rsidRDefault="003C3120" w:rsidP="00BC6A59">
            <w:pPr>
              <w:rPr>
                <w:sz w:val="24"/>
                <w:szCs w:val="24"/>
              </w:rPr>
            </w:pPr>
          </w:p>
        </w:tc>
        <w:tc>
          <w:tcPr>
            <w:tcW w:w="2500" w:type="dxa"/>
            <w:tcBorders>
              <w:right w:val="single" w:sz="8" w:space="0" w:color="363435"/>
            </w:tcBorders>
            <w:vAlign w:val="bottom"/>
          </w:tcPr>
          <w:p w:rsidR="003C3120" w:rsidRDefault="003C3120" w:rsidP="00BC6A59">
            <w:pPr>
              <w:ind w:left="120"/>
              <w:rPr>
                <w:sz w:val="20"/>
                <w:szCs w:val="20"/>
              </w:rPr>
            </w:pPr>
            <w:r>
              <w:rPr>
                <w:rFonts w:eastAsia="Times New Roman"/>
                <w:color w:val="363435"/>
              </w:rPr>
              <w:t>Installed capacity as on</w:t>
            </w:r>
          </w:p>
        </w:tc>
        <w:tc>
          <w:tcPr>
            <w:tcW w:w="1580" w:type="dxa"/>
            <w:tcBorders>
              <w:right w:val="single" w:sz="8" w:space="0" w:color="363435"/>
            </w:tcBorders>
            <w:vAlign w:val="bottom"/>
          </w:tcPr>
          <w:p w:rsidR="003C3120" w:rsidRDefault="003C3120" w:rsidP="00BC6A59">
            <w:pPr>
              <w:rPr>
                <w:sz w:val="24"/>
                <w:szCs w:val="24"/>
              </w:rPr>
            </w:pPr>
          </w:p>
        </w:tc>
        <w:tc>
          <w:tcPr>
            <w:tcW w:w="1540" w:type="dxa"/>
            <w:tcBorders>
              <w:right w:val="single" w:sz="8" w:space="0" w:color="363435"/>
            </w:tcBorders>
            <w:vAlign w:val="bottom"/>
          </w:tcPr>
          <w:p w:rsidR="003C3120" w:rsidRDefault="003C3120" w:rsidP="00BC6A59">
            <w:pPr>
              <w:ind w:right="30"/>
              <w:jc w:val="center"/>
              <w:rPr>
                <w:sz w:val="20"/>
                <w:szCs w:val="20"/>
              </w:rPr>
            </w:pPr>
            <w:r>
              <w:rPr>
                <w:rFonts w:eastAsia="Times New Roman"/>
                <w:color w:val="363435"/>
              </w:rPr>
              <w:t>Gas: 10,153</w:t>
            </w:r>
          </w:p>
        </w:tc>
        <w:tc>
          <w:tcPr>
            <w:tcW w:w="1100" w:type="dxa"/>
            <w:tcBorders>
              <w:right w:val="single" w:sz="8" w:space="0" w:color="363435"/>
            </w:tcBorders>
            <w:vAlign w:val="bottom"/>
          </w:tcPr>
          <w:p w:rsidR="003C3120" w:rsidRDefault="003C3120" w:rsidP="00BC6A59">
            <w:pPr>
              <w:rPr>
                <w:sz w:val="24"/>
                <w:szCs w:val="24"/>
              </w:rPr>
            </w:pPr>
          </w:p>
        </w:tc>
        <w:tc>
          <w:tcPr>
            <w:tcW w:w="120" w:type="dxa"/>
            <w:vAlign w:val="bottom"/>
          </w:tcPr>
          <w:p w:rsidR="003C3120" w:rsidRDefault="003C3120" w:rsidP="00BC6A59">
            <w:pPr>
              <w:rPr>
                <w:sz w:val="24"/>
                <w:szCs w:val="24"/>
              </w:rPr>
            </w:pPr>
          </w:p>
        </w:tc>
        <w:tc>
          <w:tcPr>
            <w:tcW w:w="1000" w:type="dxa"/>
            <w:tcBorders>
              <w:right w:val="single" w:sz="8" w:space="0" w:color="363435"/>
            </w:tcBorders>
            <w:vAlign w:val="bottom"/>
          </w:tcPr>
          <w:p w:rsidR="003C3120" w:rsidRDefault="003C3120" w:rsidP="00BC6A59">
            <w:pPr>
              <w:rPr>
                <w:sz w:val="24"/>
                <w:szCs w:val="24"/>
              </w:rPr>
            </w:pPr>
          </w:p>
        </w:tc>
        <w:tc>
          <w:tcPr>
            <w:tcW w:w="1360" w:type="dxa"/>
            <w:vAlign w:val="bottom"/>
          </w:tcPr>
          <w:p w:rsidR="003C3120" w:rsidRDefault="003C3120" w:rsidP="00BC6A59">
            <w:pPr>
              <w:rPr>
                <w:sz w:val="24"/>
                <w:szCs w:val="24"/>
              </w:rPr>
            </w:pPr>
          </w:p>
        </w:tc>
        <w:tc>
          <w:tcPr>
            <w:tcW w:w="380" w:type="dxa"/>
            <w:vAlign w:val="bottom"/>
          </w:tcPr>
          <w:p w:rsidR="003C3120" w:rsidRDefault="003C3120" w:rsidP="00BC6A59">
            <w:pPr>
              <w:rPr>
                <w:sz w:val="24"/>
                <w:szCs w:val="24"/>
              </w:rPr>
            </w:pPr>
          </w:p>
        </w:tc>
      </w:tr>
      <w:tr w:rsidR="003C3120" w:rsidTr="00BC6A59">
        <w:trPr>
          <w:trHeight w:val="499"/>
        </w:trPr>
        <w:tc>
          <w:tcPr>
            <w:tcW w:w="380" w:type="dxa"/>
            <w:vAlign w:val="bottom"/>
          </w:tcPr>
          <w:p w:rsidR="003C3120" w:rsidRDefault="003C3120" w:rsidP="00BC6A59">
            <w:pPr>
              <w:rPr>
                <w:sz w:val="24"/>
                <w:szCs w:val="24"/>
              </w:rPr>
            </w:pPr>
          </w:p>
        </w:tc>
        <w:tc>
          <w:tcPr>
            <w:tcW w:w="2500" w:type="dxa"/>
            <w:tcBorders>
              <w:bottom w:val="single" w:sz="8" w:space="0" w:color="363435"/>
              <w:right w:val="single" w:sz="8" w:space="0" w:color="363435"/>
            </w:tcBorders>
            <w:vAlign w:val="bottom"/>
          </w:tcPr>
          <w:p w:rsidR="003C3120" w:rsidRDefault="003C3120" w:rsidP="00BC6A59">
            <w:pPr>
              <w:ind w:left="120"/>
              <w:rPr>
                <w:sz w:val="20"/>
                <w:szCs w:val="20"/>
              </w:rPr>
            </w:pPr>
            <w:r>
              <w:rPr>
                <w:rFonts w:eastAsia="Times New Roman"/>
                <w:color w:val="363435"/>
              </w:rPr>
              <w:t>March 2001</w:t>
            </w:r>
          </w:p>
        </w:tc>
        <w:tc>
          <w:tcPr>
            <w:tcW w:w="1580" w:type="dxa"/>
            <w:tcBorders>
              <w:bottom w:val="single" w:sz="8" w:space="0" w:color="363435"/>
              <w:right w:val="single" w:sz="8" w:space="0" w:color="363435"/>
            </w:tcBorders>
            <w:vAlign w:val="bottom"/>
          </w:tcPr>
          <w:p w:rsidR="003C3120" w:rsidRDefault="003C3120" w:rsidP="00BC6A59">
            <w:pPr>
              <w:ind w:left="400"/>
              <w:rPr>
                <w:sz w:val="20"/>
                <w:szCs w:val="20"/>
              </w:rPr>
            </w:pPr>
            <w:r>
              <w:rPr>
                <w:rFonts w:eastAsia="Times New Roman"/>
                <w:color w:val="363435"/>
              </w:rPr>
              <w:t>61,157</w:t>
            </w:r>
          </w:p>
        </w:tc>
        <w:tc>
          <w:tcPr>
            <w:tcW w:w="1540" w:type="dxa"/>
            <w:tcBorders>
              <w:bottom w:val="single" w:sz="8" w:space="0" w:color="363435"/>
              <w:right w:val="single" w:sz="8" w:space="0" w:color="363435"/>
            </w:tcBorders>
            <w:vAlign w:val="bottom"/>
          </w:tcPr>
          <w:p w:rsidR="003C3120" w:rsidRDefault="003C3120" w:rsidP="00BC6A59">
            <w:pPr>
              <w:ind w:right="50"/>
              <w:jc w:val="center"/>
              <w:rPr>
                <w:sz w:val="20"/>
                <w:szCs w:val="20"/>
              </w:rPr>
            </w:pPr>
            <w:r>
              <w:rPr>
                <w:rFonts w:eastAsia="Times New Roman"/>
                <w:color w:val="363435"/>
              </w:rPr>
              <w:t>Diesel: 864</w:t>
            </w:r>
          </w:p>
        </w:tc>
        <w:tc>
          <w:tcPr>
            <w:tcW w:w="1100" w:type="dxa"/>
            <w:tcBorders>
              <w:bottom w:val="single" w:sz="8" w:space="0" w:color="363435"/>
              <w:right w:val="single" w:sz="8" w:space="0" w:color="363435"/>
            </w:tcBorders>
            <w:vAlign w:val="bottom"/>
          </w:tcPr>
          <w:p w:rsidR="003C3120" w:rsidRDefault="003C3120" w:rsidP="00BC6A59">
            <w:pPr>
              <w:ind w:right="50"/>
              <w:jc w:val="center"/>
              <w:rPr>
                <w:sz w:val="20"/>
                <w:szCs w:val="20"/>
              </w:rPr>
            </w:pPr>
            <w:r>
              <w:rPr>
                <w:rFonts w:eastAsia="Times New Roman"/>
                <w:color w:val="363435"/>
              </w:rPr>
              <w:t>2720</w:t>
            </w:r>
          </w:p>
        </w:tc>
        <w:tc>
          <w:tcPr>
            <w:tcW w:w="120" w:type="dxa"/>
            <w:tcBorders>
              <w:bottom w:val="single" w:sz="8" w:space="0" w:color="363435"/>
            </w:tcBorders>
            <w:vAlign w:val="bottom"/>
          </w:tcPr>
          <w:p w:rsidR="003C3120" w:rsidRDefault="003C3120" w:rsidP="00BC6A59">
            <w:pPr>
              <w:rPr>
                <w:sz w:val="24"/>
                <w:szCs w:val="24"/>
              </w:rPr>
            </w:pPr>
          </w:p>
        </w:tc>
        <w:tc>
          <w:tcPr>
            <w:tcW w:w="1000" w:type="dxa"/>
            <w:tcBorders>
              <w:bottom w:val="single" w:sz="8" w:space="0" w:color="363435"/>
              <w:right w:val="single" w:sz="8" w:space="0" w:color="363435"/>
            </w:tcBorders>
            <w:vAlign w:val="bottom"/>
          </w:tcPr>
          <w:p w:rsidR="003C3120" w:rsidRDefault="003C3120" w:rsidP="00BC6A59">
            <w:pPr>
              <w:ind w:right="170"/>
              <w:jc w:val="center"/>
              <w:rPr>
                <w:sz w:val="20"/>
                <w:szCs w:val="20"/>
              </w:rPr>
            </w:pPr>
            <w:r>
              <w:rPr>
                <w:rFonts w:eastAsia="Times New Roman"/>
                <w:color w:val="363435"/>
                <w:w w:val="99"/>
              </w:rPr>
              <w:t>25,116</w:t>
            </w:r>
          </w:p>
        </w:tc>
        <w:tc>
          <w:tcPr>
            <w:tcW w:w="1360" w:type="dxa"/>
            <w:tcBorders>
              <w:bottom w:val="single" w:sz="8" w:space="0" w:color="363435"/>
            </w:tcBorders>
            <w:vAlign w:val="bottom"/>
          </w:tcPr>
          <w:p w:rsidR="003C3120" w:rsidRDefault="003C3120" w:rsidP="00BC6A59">
            <w:pPr>
              <w:ind w:right="30"/>
              <w:jc w:val="center"/>
              <w:rPr>
                <w:sz w:val="20"/>
                <w:szCs w:val="20"/>
              </w:rPr>
            </w:pPr>
            <w:r>
              <w:rPr>
                <w:rFonts w:eastAsia="Times New Roman"/>
                <w:color w:val="363435"/>
                <w:w w:val="97"/>
              </w:rPr>
              <w:t>100,010</w:t>
            </w:r>
          </w:p>
        </w:tc>
        <w:tc>
          <w:tcPr>
            <w:tcW w:w="380" w:type="dxa"/>
            <w:vAlign w:val="bottom"/>
          </w:tcPr>
          <w:p w:rsidR="003C3120" w:rsidRDefault="003C3120" w:rsidP="00BC6A59">
            <w:pPr>
              <w:rPr>
                <w:sz w:val="24"/>
                <w:szCs w:val="24"/>
              </w:rPr>
            </w:pPr>
          </w:p>
        </w:tc>
      </w:tr>
      <w:tr w:rsidR="003C3120" w:rsidTr="00BC6A59">
        <w:trPr>
          <w:trHeight w:val="285"/>
        </w:trPr>
        <w:tc>
          <w:tcPr>
            <w:tcW w:w="380" w:type="dxa"/>
            <w:vAlign w:val="bottom"/>
          </w:tcPr>
          <w:p w:rsidR="003C3120" w:rsidRDefault="003C3120" w:rsidP="00BC6A59">
            <w:pPr>
              <w:rPr>
                <w:sz w:val="24"/>
                <w:szCs w:val="24"/>
              </w:rPr>
            </w:pPr>
          </w:p>
        </w:tc>
        <w:tc>
          <w:tcPr>
            <w:tcW w:w="2500" w:type="dxa"/>
            <w:tcBorders>
              <w:right w:val="single" w:sz="8" w:space="0" w:color="363435"/>
            </w:tcBorders>
            <w:vAlign w:val="bottom"/>
          </w:tcPr>
          <w:p w:rsidR="003C3120" w:rsidRDefault="003C3120" w:rsidP="00BC6A59">
            <w:pPr>
              <w:ind w:left="120"/>
              <w:rPr>
                <w:sz w:val="20"/>
                <w:szCs w:val="20"/>
              </w:rPr>
            </w:pPr>
            <w:r>
              <w:rPr>
                <w:rFonts w:eastAsia="Times New Roman"/>
                <w:color w:val="363435"/>
              </w:rPr>
              <w:t>Additional capacity</w:t>
            </w:r>
          </w:p>
        </w:tc>
        <w:tc>
          <w:tcPr>
            <w:tcW w:w="1580" w:type="dxa"/>
            <w:tcBorders>
              <w:right w:val="single" w:sz="8" w:space="0" w:color="363435"/>
            </w:tcBorders>
            <w:vAlign w:val="bottom"/>
          </w:tcPr>
          <w:p w:rsidR="003C3120" w:rsidRDefault="003C3120" w:rsidP="00BC6A59">
            <w:pPr>
              <w:ind w:left="400"/>
              <w:rPr>
                <w:sz w:val="20"/>
                <w:szCs w:val="20"/>
              </w:rPr>
            </w:pPr>
            <w:r>
              <w:rPr>
                <w:rFonts w:eastAsia="Times New Roman"/>
                <w:color w:val="363435"/>
              </w:rPr>
              <w:t>53,333</w:t>
            </w:r>
          </w:p>
        </w:tc>
        <w:tc>
          <w:tcPr>
            <w:tcW w:w="1540" w:type="dxa"/>
            <w:tcBorders>
              <w:right w:val="single" w:sz="8" w:space="0" w:color="363435"/>
            </w:tcBorders>
            <w:vAlign w:val="bottom"/>
          </w:tcPr>
          <w:p w:rsidR="003C3120" w:rsidRDefault="003C3120" w:rsidP="00BC6A59">
            <w:pPr>
              <w:ind w:right="70"/>
              <w:jc w:val="center"/>
              <w:rPr>
                <w:sz w:val="20"/>
                <w:szCs w:val="20"/>
              </w:rPr>
            </w:pPr>
            <w:r>
              <w:rPr>
                <w:rFonts w:eastAsia="Times New Roman"/>
                <w:color w:val="363435"/>
                <w:w w:val="99"/>
              </w:rPr>
              <w:t>20,408</w:t>
            </w:r>
          </w:p>
        </w:tc>
        <w:tc>
          <w:tcPr>
            <w:tcW w:w="1100" w:type="dxa"/>
            <w:tcBorders>
              <w:right w:val="single" w:sz="8" w:space="0" w:color="363435"/>
            </w:tcBorders>
            <w:vAlign w:val="bottom"/>
          </w:tcPr>
          <w:p w:rsidR="003C3120" w:rsidRDefault="003C3120" w:rsidP="00BC6A59">
            <w:pPr>
              <w:ind w:right="50"/>
              <w:jc w:val="center"/>
              <w:rPr>
                <w:sz w:val="20"/>
                <w:szCs w:val="20"/>
              </w:rPr>
            </w:pPr>
            <w:r>
              <w:rPr>
                <w:rFonts w:eastAsia="Times New Roman"/>
                <w:color w:val="363435"/>
              </w:rPr>
              <w:t>9380</w:t>
            </w:r>
          </w:p>
        </w:tc>
        <w:tc>
          <w:tcPr>
            <w:tcW w:w="120" w:type="dxa"/>
            <w:vAlign w:val="bottom"/>
          </w:tcPr>
          <w:p w:rsidR="003C3120" w:rsidRDefault="003C3120" w:rsidP="00BC6A59">
            <w:pPr>
              <w:rPr>
                <w:sz w:val="24"/>
                <w:szCs w:val="24"/>
              </w:rPr>
            </w:pPr>
          </w:p>
        </w:tc>
        <w:tc>
          <w:tcPr>
            <w:tcW w:w="1000" w:type="dxa"/>
            <w:tcBorders>
              <w:right w:val="single" w:sz="8" w:space="0" w:color="363435"/>
            </w:tcBorders>
            <w:vAlign w:val="bottom"/>
          </w:tcPr>
          <w:p w:rsidR="003C3120" w:rsidRDefault="003C3120" w:rsidP="00BC6A59">
            <w:pPr>
              <w:ind w:right="170"/>
              <w:jc w:val="center"/>
              <w:rPr>
                <w:sz w:val="20"/>
                <w:szCs w:val="20"/>
              </w:rPr>
            </w:pPr>
            <w:r>
              <w:rPr>
                <w:rFonts w:eastAsia="Times New Roman"/>
                <w:color w:val="363435"/>
                <w:w w:val="99"/>
              </w:rPr>
              <w:t>32,673</w:t>
            </w:r>
          </w:p>
        </w:tc>
        <w:tc>
          <w:tcPr>
            <w:tcW w:w="1360" w:type="dxa"/>
            <w:vAlign w:val="bottom"/>
          </w:tcPr>
          <w:p w:rsidR="003C3120" w:rsidRDefault="003C3120" w:rsidP="00BC6A59">
            <w:pPr>
              <w:ind w:right="30"/>
              <w:jc w:val="center"/>
              <w:rPr>
                <w:sz w:val="20"/>
                <w:szCs w:val="20"/>
              </w:rPr>
            </w:pPr>
            <w:r>
              <w:rPr>
                <w:rFonts w:eastAsia="Times New Roman"/>
                <w:color w:val="363435"/>
                <w:w w:val="97"/>
              </w:rPr>
              <w:t>115,794</w:t>
            </w:r>
          </w:p>
        </w:tc>
        <w:tc>
          <w:tcPr>
            <w:tcW w:w="380" w:type="dxa"/>
            <w:vAlign w:val="bottom"/>
          </w:tcPr>
          <w:p w:rsidR="003C3120" w:rsidRDefault="003C3120" w:rsidP="00BC6A59">
            <w:pPr>
              <w:rPr>
                <w:sz w:val="24"/>
                <w:szCs w:val="24"/>
              </w:rPr>
            </w:pPr>
          </w:p>
        </w:tc>
      </w:tr>
      <w:tr w:rsidR="003C3120" w:rsidTr="00BC6A59">
        <w:trPr>
          <w:trHeight w:val="499"/>
        </w:trPr>
        <w:tc>
          <w:tcPr>
            <w:tcW w:w="2880" w:type="dxa"/>
            <w:gridSpan w:val="2"/>
            <w:tcBorders>
              <w:right w:val="single" w:sz="8" w:space="0" w:color="363435"/>
            </w:tcBorders>
            <w:vAlign w:val="bottom"/>
          </w:tcPr>
          <w:p w:rsidR="003C3120" w:rsidRDefault="003C3120" w:rsidP="00BC6A59">
            <w:pPr>
              <w:ind w:left="500"/>
              <w:rPr>
                <w:sz w:val="20"/>
                <w:szCs w:val="20"/>
              </w:rPr>
            </w:pPr>
            <w:r>
              <w:rPr>
                <w:rFonts w:eastAsia="Times New Roman"/>
                <w:color w:val="363435"/>
              </w:rPr>
              <w:t>(2001-2012)</w:t>
            </w:r>
          </w:p>
        </w:tc>
        <w:tc>
          <w:tcPr>
            <w:tcW w:w="1580" w:type="dxa"/>
            <w:tcBorders>
              <w:right w:val="single" w:sz="8" w:space="0" w:color="363435"/>
            </w:tcBorders>
            <w:vAlign w:val="bottom"/>
          </w:tcPr>
          <w:p w:rsidR="003C3120" w:rsidRDefault="003C3120" w:rsidP="00BC6A59">
            <w:pPr>
              <w:rPr>
                <w:sz w:val="24"/>
                <w:szCs w:val="24"/>
              </w:rPr>
            </w:pPr>
          </w:p>
        </w:tc>
        <w:tc>
          <w:tcPr>
            <w:tcW w:w="1540" w:type="dxa"/>
            <w:tcBorders>
              <w:right w:val="single" w:sz="8" w:space="0" w:color="363435"/>
            </w:tcBorders>
            <w:vAlign w:val="bottom"/>
          </w:tcPr>
          <w:p w:rsidR="003C3120" w:rsidRDefault="003C3120" w:rsidP="00BC6A59">
            <w:pPr>
              <w:rPr>
                <w:sz w:val="24"/>
                <w:szCs w:val="24"/>
              </w:rPr>
            </w:pPr>
          </w:p>
        </w:tc>
        <w:tc>
          <w:tcPr>
            <w:tcW w:w="1100" w:type="dxa"/>
            <w:tcBorders>
              <w:right w:val="single" w:sz="8" w:space="0" w:color="363435"/>
            </w:tcBorders>
            <w:vAlign w:val="bottom"/>
          </w:tcPr>
          <w:p w:rsidR="003C3120" w:rsidRDefault="003C3120" w:rsidP="00BC6A59">
            <w:pPr>
              <w:rPr>
                <w:sz w:val="24"/>
                <w:szCs w:val="24"/>
              </w:rPr>
            </w:pPr>
          </w:p>
        </w:tc>
        <w:tc>
          <w:tcPr>
            <w:tcW w:w="120" w:type="dxa"/>
            <w:vAlign w:val="bottom"/>
          </w:tcPr>
          <w:p w:rsidR="003C3120" w:rsidRDefault="003C3120" w:rsidP="00BC6A59">
            <w:pPr>
              <w:rPr>
                <w:sz w:val="24"/>
                <w:szCs w:val="24"/>
              </w:rPr>
            </w:pPr>
          </w:p>
        </w:tc>
        <w:tc>
          <w:tcPr>
            <w:tcW w:w="1000" w:type="dxa"/>
            <w:tcBorders>
              <w:right w:val="single" w:sz="8" w:space="0" w:color="363435"/>
            </w:tcBorders>
            <w:vAlign w:val="bottom"/>
          </w:tcPr>
          <w:p w:rsidR="003C3120" w:rsidRDefault="003C3120" w:rsidP="00BC6A59">
            <w:pPr>
              <w:rPr>
                <w:sz w:val="24"/>
                <w:szCs w:val="24"/>
              </w:rPr>
            </w:pPr>
          </w:p>
        </w:tc>
        <w:tc>
          <w:tcPr>
            <w:tcW w:w="1360" w:type="dxa"/>
            <w:vAlign w:val="bottom"/>
          </w:tcPr>
          <w:p w:rsidR="003C3120" w:rsidRDefault="003C3120" w:rsidP="00BC6A59">
            <w:pPr>
              <w:rPr>
                <w:sz w:val="24"/>
                <w:szCs w:val="24"/>
              </w:rPr>
            </w:pPr>
          </w:p>
        </w:tc>
        <w:tc>
          <w:tcPr>
            <w:tcW w:w="380" w:type="dxa"/>
            <w:vAlign w:val="bottom"/>
          </w:tcPr>
          <w:p w:rsidR="003C3120" w:rsidRDefault="003C3120" w:rsidP="00BC6A59">
            <w:pPr>
              <w:rPr>
                <w:sz w:val="24"/>
                <w:szCs w:val="24"/>
              </w:rPr>
            </w:pPr>
          </w:p>
        </w:tc>
      </w:tr>
      <w:tr w:rsidR="003C3120" w:rsidTr="00BC6A59">
        <w:trPr>
          <w:trHeight w:val="285"/>
        </w:trPr>
        <w:tc>
          <w:tcPr>
            <w:tcW w:w="380" w:type="dxa"/>
            <w:vAlign w:val="bottom"/>
          </w:tcPr>
          <w:p w:rsidR="003C3120" w:rsidRDefault="003C3120" w:rsidP="00BC6A59">
            <w:pPr>
              <w:rPr>
                <w:sz w:val="24"/>
                <w:szCs w:val="24"/>
              </w:rPr>
            </w:pPr>
          </w:p>
        </w:tc>
        <w:tc>
          <w:tcPr>
            <w:tcW w:w="2500" w:type="dxa"/>
            <w:tcBorders>
              <w:top w:val="single" w:sz="8" w:space="0" w:color="363435"/>
              <w:right w:val="single" w:sz="8" w:space="0" w:color="363435"/>
            </w:tcBorders>
            <w:vAlign w:val="bottom"/>
          </w:tcPr>
          <w:p w:rsidR="003C3120" w:rsidRDefault="003C3120" w:rsidP="00BC6A59">
            <w:pPr>
              <w:ind w:left="120"/>
              <w:rPr>
                <w:sz w:val="20"/>
                <w:szCs w:val="20"/>
              </w:rPr>
            </w:pPr>
            <w:r>
              <w:rPr>
                <w:rFonts w:eastAsia="Times New Roman"/>
                <w:color w:val="363435"/>
              </w:rPr>
              <w:t>Total capacity as on</w:t>
            </w:r>
          </w:p>
        </w:tc>
        <w:tc>
          <w:tcPr>
            <w:tcW w:w="1580" w:type="dxa"/>
            <w:tcBorders>
              <w:top w:val="single" w:sz="8" w:space="0" w:color="363435"/>
              <w:right w:val="single" w:sz="8" w:space="0" w:color="363435"/>
            </w:tcBorders>
            <w:vAlign w:val="bottom"/>
          </w:tcPr>
          <w:p w:rsidR="003C3120" w:rsidRDefault="003C3120" w:rsidP="00BC6A59">
            <w:pPr>
              <w:ind w:left="340"/>
              <w:rPr>
                <w:sz w:val="20"/>
                <w:szCs w:val="20"/>
              </w:rPr>
            </w:pPr>
            <w:r>
              <w:rPr>
                <w:rFonts w:eastAsia="Times New Roman"/>
                <w:color w:val="363435"/>
              </w:rPr>
              <w:t>114,490</w:t>
            </w:r>
          </w:p>
        </w:tc>
        <w:tc>
          <w:tcPr>
            <w:tcW w:w="1540" w:type="dxa"/>
            <w:tcBorders>
              <w:top w:val="single" w:sz="8" w:space="0" w:color="363435"/>
              <w:right w:val="single" w:sz="8" w:space="0" w:color="363435"/>
            </w:tcBorders>
            <w:vAlign w:val="bottom"/>
          </w:tcPr>
          <w:p w:rsidR="003C3120" w:rsidRDefault="003C3120" w:rsidP="00BC6A59">
            <w:pPr>
              <w:ind w:right="70"/>
              <w:jc w:val="center"/>
              <w:rPr>
                <w:sz w:val="20"/>
                <w:szCs w:val="20"/>
              </w:rPr>
            </w:pPr>
            <w:r>
              <w:rPr>
                <w:rFonts w:eastAsia="Times New Roman"/>
                <w:color w:val="363435"/>
                <w:w w:val="99"/>
              </w:rPr>
              <w:t>31,425</w:t>
            </w:r>
          </w:p>
        </w:tc>
        <w:tc>
          <w:tcPr>
            <w:tcW w:w="1100" w:type="dxa"/>
            <w:tcBorders>
              <w:top w:val="single" w:sz="8" w:space="0" w:color="363435"/>
              <w:right w:val="single" w:sz="8" w:space="0" w:color="363435"/>
            </w:tcBorders>
            <w:vAlign w:val="bottom"/>
          </w:tcPr>
          <w:p w:rsidR="003C3120" w:rsidRDefault="003C3120" w:rsidP="00BC6A59">
            <w:pPr>
              <w:ind w:right="30"/>
              <w:jc w:val="center"/>
              <w:rPr>
                <w:sz w:val="20"/>
                <w:szCs w:val="20"/>
              </w:rPr>
            </w:pPr>
            <w:r>
              <w:rPr>
                <w:rFonts w:eastAsia="Times New Roman"/>
                <w:color w:val="363435"/>
                <w:w w:val="99"/>
              </w:rPr>
              <w:t>12,100</w:t>
            </w:r>
          </w:p>
        </w:tc>
        <w:tc>
          <w:tcPr>
            <w:tcW w:w="120" w:type="dxa"/>
            <w:tcBorders>
              <w:top w:val="single" w:sz="8" w:space="0" w:color="363435"/>
            </w:tcBorders>
            <w:vAlign w:val="bottom"/>
          </w:tcPr>
          <w:p w:rsidR="003C3120" w:rsidRDefault="003C3120" w:rsidP="00BC6A59">
            <w:pPr>
              <w:rPr>
                <w:sz w:val="24"/>
                <w:szCs w:val="24"/>
              </w:rPr>
            </w:pPr>
          </w:p>
        </w:tc>
        <w:tc>
          <w:tcPr>
            <w:tcW w:w="1000" w:type="dxa"/>
            <w:tcBorders>
              <w:top w:val="single" w:sz="8" w:space="0" w:color="363435"/>
              <w:right w:val="single" w:sz="8" w:space="0" w:color="363435"/>
            </w:tcBorders>
            <w:vAlign w:val="bottom"/>
          </w:tcPr>
          <w:p w:rsidR="003C3120" w:rsidRDefault="003C3120" w:rsidP="00BC6A59">
            <w:pPr>
              <w:ind w:right="170"/>
              <w:jc w:val="center"/>
              <w:rPr>
                <w:sz w:val="20"/>
                <w:szCs w:val="20"/>
              </w:rPr>
            </w:pPr>
            <w:r>
              <w:rPr>
                <w:rFonts w:eastAsia="Times New Roman"/>
                <w:color w:val="363435"/>
                <w:w w:val="99"/>
              </w:rPr>
              <w:t>57,789</w:t>
            </w:r>
          </w:p>
        </w:tc>
        <w:tc>
          <w:tcPr>
            <w:tcW w:w="1360" w:type="dxa"/>
            <w:tcBorders>
              <w:top w:val="single" w:sz="8" w:space="0" w:color="363435"/>
            </w:tcBorders>
            <w:vAlign w:val="bottom"/>
          </w:tcPr>
          <w:p w:rsidR="003C3120" w:rsidRDefault="003C3120" w:rsidP="00BC6A59">
            <w:pPr>
              <w:ind w:right="30"/>
              <w:jc w:val="center"/>
              <w:rPr>
                <w:sz w:val="20"/>
                <w:szCs w:val="20"/>
              </w:rPr>
            </w:pPr>
            <w:r>
              <w:rPr>
                <w:rFonts w:eastAsia="Times New Roman"/>
                <w:color w:val="363435"/>
                <w:w w:val="97"/>
              </w:rPr>
              <w:t>215,804</w:t>
            </w:r>
          </w:p>
        </w:tc>
        <w:tc>
          <w:tcPr>
            <w:tcW w:w="380" w:type="dxa"/>
            <w:vAlign w:val="bottom"/>
          </w:tcPr>
          <w:p w:rsidR="003C3120" w:rsidRDefault="003C3120" w:rsidP="00BC6A59">
            <w:pPr>
              <w:rPr>
                <w:sz w:val="24"/>
                <w:szCs w:val="24"/>
              </w:rPr>
            </w:pPr>
          </w:p>
        </w:tc>
      </w:tr>
      <w:tr w:rsidR="003C3120" w:rsidTr="00BC6A59">
        <w:trPr>
          <w:trHeight w:val="266"/>
        </w:trPr>
        <w:tc>
          <w:tcPr>
            <w:tcW w:w="380" w:type="dxa"/>
            <w:vAlign w:val="bottom"/>
          </w:tcPr>
          <w:p w:rsidR="003C3120" w:rsidRDefault="003C3120" w:rsidP="00BC6A59">
            <w:pPr>
              <w:rPr>
                <w:sz w:val="23"/>
                <w:szCs w:val="23"/>
              </w:rPr>
            </w:pPr>
          </w:p>
        </w:tc>
        <w:tc>
          <w:tcPr>
            <w:tcW w:w="2500" w:type="dxa"/>
            <w:tcBorders>
              <w:right w:val="single" w:sz="8" w:space="0" w:color="363435"/>
            </w:tcBorders>
            <w:vAlign w:val="bottom"/>
          </w:tcPr>
          <w:p w:rsidR="003C3120" w:rsidRDefault="003C3120" w:rsidP="00BC6A59">
            <w:pPr>
              <w:rPr>
                <w:sz w:val="23"/>
                <w:szCs w:val="23"/>
              </w:rPr>
            </w:pPr>
          </w:p>
        </w:tc>
        <w:tc>
          <w:tcPr>
            <w:tcW w:w="1580" w:type="dxa"/>
            <w:tcBorders>
              <w:right w:val="single" w:sz="8" w:space="0" w:color="363435"/>
            </w:tcBorders>
            <w:vAlign w:val="bottom"/>
          </w:tcPr>
          <w:p w:rsidR="003C3120" w:rsidRDefault="003C3120" w:rsidP="00BC6A59">
            <w:pPr>
              <w:ind w:left="340"/>
              <w:rPr>
                <w:sz w:val="20"/>
                <w:szCs w:val="20"/>
              </w:rPr>
            </w:pPr>
            <w:r>
              <w:rPr>
                <w:rFonts w:eastAsia="Times New Roman"/>
                <w:color w:val="363435"/>
              </w:rPr>
              <w:t>(53.0%)</w:t>
            </w:r>
          </w:p>
        </w:tc>
        <w:tc>
          <w:tcPr>
            <w:tcW w:w="1540" w:type="dxa"/>
            <w:tcBorders>
              <w:right w:val="single" w:sz="8" w:space="0" w:color="363435"/>
            </w:tcBorders>
            <w:vAlign w:val="bottom"/>
          </w:tcPr>
          <w:p w:rsidR="003C3120" w:rsidRDefault="003C3120" w:rsidP="00BC6A59">
            <w:pPr>
              <w:ind w:right="70"/>
              <w:jc w:val="center"/>
              <w:rPr>
                <w:sz w:val="20"/>
                <w:szCs w:val="20"/>
              </w:rPr>
            </w:pPr>
            <w:r>
              <w:rPr>
                <w:rFonts w:eastAsia="Times New Roman"/>
                <w:color w:val="363435"/>
              </w:rPr>
              <w:t>(14.6%)</w:t>
            </w:r>
          </w:p>
        </w:tc>
        <w:tc>
          <w:tcPr>
            <w:tcW w:w="1100" w:type="dxa"/>
            <w:tcBorders>
              <w:right w:val="single" w:sz="8" w:space="0" w:color="363435"/>
            </w:tcBorders>
            <w:vAlign w:val="bottom"/>
          </w:tcPr>
          <w:p w:rsidR="003C3120" w:rsidRDefault="003C3120" w:rsidP="00BC6A59">
            <w:pPr>
              <w:ind w:right="30"/>
              <w:jc w:val="center"/>
              <w:rPr>
                <w:sz w:val="20"/>
                <w:szCs w:val="20"/>
              </w:rPr>
            </w:pPr>
            <w:r>
              <w:rPr>
                <w:rFonts w:eastAsia="Times New Roman"/>
                <w:color w:val="363435"/>
                <w:w w:val="99"/>
              </w:rPr>
              <w:t>(5.6%)</w:t>
            </w:r>
          </w:p>
        </w:tc>
        <w:tc>
          <w:tcPr>
            <w:tcW w:w="120" w:type="dxa"/>
            <w:vAlign w:val="bottom"/>
          </w:tcPr>
          <w:p w:rsidR="003C3120" w:rsidRDefault="003C3120" w:rsidP="00BC6A59">
            <w:pPr>
              <w:rPr>
                <w:sz w:val="23"/>
                <w:szCs w:val="23"/>
              </w:rPr>
            </w:pPr>
          </w:p>
        </w:tc>
        <w:tc>
          <w:tcPr>
            <w:tcW w:w="1000" w:type="dxa"/>
            <w:tcBorders>
              <w:right w:val="single" w:sz="8" w:space="0" w:color="363435"/>
            </w:tcBorders>
            <w:vAlign w:val="bottom"/>
          </w:tcPr>
          <w:p w:rsidR="003C3120" w:rsidRDefault="003C3120" w:rsidP="00BC6A59">
            <w:pPr>
              <w:ind w:right="170"/>
              <w:jc w:val="center"/>
              <w:rPr>
                <w:sz w:val="20"/>
                <w:szCs w:val="20"/>
              </w:rPr>
            </w:pPr>
            <w:r>
              <w:rPr>
                <w:rFonts w:eastAsia="Times New Roman"/>
                <w:color w:val="363435"/>
              </w:rPr>
              <w:t>(26.8%)</w:t>
            </w:r>
          </w:p>
        </w:tc>
        <w:tc>
          <w:tcPr>
            <w:tcW w:w="1360" w:type="dxa"/>
            <w:vAlign w:val="bottom"/>
          </w:tcPr>
          <w:p w:rsidR="003C3120" w:rsidRDefault="003C3120" w:rsidP="00BC6A59">
            <w:pPr>
              <w:rPr>
                <w:sz w:val="23"/>
                <w:szCs w:val="23"/>
              </w:rPr>
            </w:pPr>
          </w:p>
        </w:tc>
        <w:tc>
          <w:tcPr>
            <w:tcW w:w="380" w:type="dxa"/>
            <w:vAlign w:val="bottom"/>
          </w:tcPr>
          <w:p w:rsidR="003C3120" w:rsidRDefault="003C3120" w:rsidP="00BC6A59">
            <w:pPr>
              <w:rPr>
                <w:sz w:val="23"/>
                <w:szCs w:val="23"/>
              </w:rPr>
            </w:pPr>
          </w:p>
        </w:tc>
      </w:tr>
      <w:tr w:rsidR="003C3120" w:rsidTr="00BC6A59">
        <w:trPr>
          <w:trHeight w:val="233"/>
        </w:trPr>
        <w:tc>
          <w:tcPr>
            <w:tcW w:w="380" w:type="dxa"/>
            <w:vAlign w:val="bottom"/>
          </w:tcPr>
          <w:p w:rsidR="003C3120" w:rsidRDefault="003C3120" w:rsidP="00BC6A59">
            <w:pPr>
              <w:rPr>
                <w:sz w:val="20"/>
                <w:szCs w:val="20"/>
              </w:rPr>
            </w:pPr>
          </w:p>
        </w:tc>
        <w:tc>
          <w:tcPr>
            <w:tcW w:w="2500" w:type="dxa"/>
            <w:tcBorders>
              <w:bottom w:val="single" w:sz="8" w:space="0" w:color="363435"/>
              <w:right w:val="single" w:sz="8" w:space="0" w:color="363435"/>
            </w:tcBorders>
            <w:vAlign w:val="bottom"/>
          </w:tcPr>
          <w:p w:rsidR="003C3120" w:rsidRDefault="003C3120" w:rsidP="00BC6A59">
            <w:pPr>
              <w:spacing w:line="226" w:lineRule="exact"/>
              <w:ind w:left="120"/>
              <w:rPr>
                <w:sz w:val="20"/>
                <w:szCs w:val="20"/>
              </w:rPr>
            </w:pPr>
            <w:r>
              <w:rPr>
                <w:rFonts w:eastAsia="Times New Roman"/>
                <w:color w:val="363435"/>
              </w:rPr>
              <w:t>March 2012</w:t>
            </w:r>
          </w:p>
        </w:tc>
        <w:tc>
          <w:tcPr>
            <w:tcW w:w="1580" w:type="dxa"/>
            <w:tcBorders>
              <w:bottom w:val="single" w:sz="8" w:space="0" w:color="363435"/>
              <w:right w:val="single" w:sz="8" w:space="0" w:color="363435"/>
            </w:tcBorders>
            <w:vAlign w:val="bottom"/>
          </w:tcPr>
          <w:p w:rsidR="003C3120" w:rsidRDefault="003C3120" w:rsidP="00BC6A59">
            <w:pPr>
              <w:rPr>
                <w:sz w:val="20"/>
                <w:szCs w:val="20"/>
              </w:rPr>
            </w:pPr>
          </w:p>
        </w:tc>
        <w:tc>
          <w:tcPr>
            <w:tcW w:w="1540" w:type="dxa"/>
            <w:tcBorders>
              <w:bottom w:val="single" w:sz="8" w:space="0" w:color="363435"/>
              <w:right w:val="single" w:sz="8" w:space="0" w:color="363435"/>
            </w:tcBorders>
            <w:vAlign w:val="bottom"/>
          </w:tcPr>
          <w:p w:rsidR="003C3120" w:rsidRDefault="003C3120" w:rsidP="00BC6A59">
            <w:pPr>
              <w:rPr>
                <w:sz w:val="20"/>
                <w:szCs w:val="20"/>
              </w:rPr>
            </w:pPr>
          </w:p>
        </w:tc>
        <w:tc>
          <w:tcPr>
            <w:tcW w:w="1100" w:type="dxa"/>
            <w:tcBorders>
              <w:bottom w:val="single" w:sz="8" w:space="0" w:color="363435"/>
              <w:right w:val="single" w:sz="8" w:space="0" w:color="363435"/>
            </w:tcBorders>
            <w:vAlign w:val="bottom"/>
          </w:tcPr>
          <w:p w:rsidR="003C3120" w:rsidRDefault="003C3120" w:rsidP="00BC6A59">
            <w:pPr>
              <w:rPr>
                <w:sz w:val="20"/>
                <w:szCs w:val="20"/>
              </w:rPr>
            </w:pPr>
          </w:p>
        </w:tc>
        <w:tc>
          <w:tcPr>
            <w:tcW w:w="120" w:type="dxa"/>
            <w:tcBorders>
              <w:bottom w:val="single" w:sz="8" w:space="0" w:color="363435"/>
            </w:tcBorders>
            <w:vAlign w:val="bottom"/>
          </w:tcPr>
          <w:p w:rsidR="003C3120" w:rsidRDefault="003C3120" w:rsidP="00BC6A59">
            <w:pPr>
              <w:rPr>
                <w:sz w:val="20"/>
                <w:szCs w:val="20"/>
              </w:rPr>
            </w:pPr>
          </w:p>
        </w:tc>
        <w:tc>
          <w:tcPr>
            <w:tcW w:w="1000" w:type="dxa"/>
            <w:tcBorders>
              <w:bottom w:val="single" w:sz="8" w:space="0" w:color="363435"/>
              <w:right w:val="single" w:sz="8" w:space="0" w:color="363435"/>
            </w:tcBorders>
            <w:vAlign w:val="bottom"/>
          </w:tcPr>
          <w:p w:rsidR="003C3120" w:rsidRDefault="003C3120" w:rsidP="00BC6A59">
            <w:pPr>
              <w:rPr>
                <w:sz w:val="20"/>
                <w:szCs w:val="20"/>
              </w:rPr>
            </w:pPr>
          </w:p>
        </w:tc>
        <w:tc>
          <w:tcPr>
            <w:tcW w:w="1360" w:type="dxa"/>
            <w:tcBorders>
              <w:bottom w:val="single" w:sz="8" w:space="0" w:color="363435"/>
            </w:tcBorders>
            <w:vAlign w:val="bottom"/>
          </w:tcPr>
          <w:p w:rsidR="003C3120" w:rsidRDefault="003C3120" w:rsidP="00BC6A59">
            <w:pPr>
              <w:rPr>
                <w:sz w:val="20"/>
                <w:szCs w:val="20"/>
              </w:rPr>
            </w:pPr>
          </w:p>
        </w:tc>
        <w:tc>
          <w:tcPr>
            <w:tcW w:w="380" w:type="dxa"/>
            <w:vAlign w:val="bottom"/>
          </w:tcPr>
          <w:p w:rsidR="003C3120" w:rsidRDefault="003C3120" w:rsidP="00BC6A59">
            <w:pPr>
              <w:rPr>
                <w:sz w:val="20"/>
                <w:szCs w:val="20"/>
              </w:rPr>
            </w:pPr>
          </w:p>
        </w:tc>
      </w:tr>
      <w:tr w:rsidR="003C3120" w:rsidTr="00BC6A59">
        <w:trPr>
          <w:trHeight w:val="376"/>
        </w:trPr>
        <w:tc>
          <w:tcPr>
            <w:tcW w:w="380" w:type="dxa"/>
            <w:vAlign w:val="bottom"/>
          </w:tcPr>
          <w:p w:rsidR="003C3120" w:rsidRDefault="003C3120" w:rsidP="00BC6A59">
            <w:pPr>
              <w:rPr>
                <w:sz w:val="24"/>
                <w:szCs w:val="24"/>
              </w:rPr>
            </w:pPr>
          </w:p>
        </w:tc>
        <w:tc>
          <w:tcPr>
            <w:tcW w:w="2500" w:type="dxa"/>
            <w:vAlign w:val="bottom"/>
          </w:tcPr>
          <w:p w:rsidR="003C3120" w:rsidRDefault="003C3120" w:rsidP="00BC6A59">
            <w:pPr>
              <w:rPr>
                <w:sz w:val="24"/>
                <w:szCs w:val="24"/>
              </w:rPr>
            </w:pPr>
          </w:p>
        </w:tc>
        <w:tc>
          <w:tcPr>
            <w:tcW w:w="1580" w:type="dxa"/>
            <w:vAlign w:val="bottom"/>
          </w:tcPr>
          <w:p w:rsidR="003C3120" w:rsidRDefault="003C3120" w:rsidP="00BC6A59">
            <w:pPr>
              <w:rPr>
                <w:sz w:val="24"/>
                <w:szCs w:val="24"/>
              </w:rPr>
            </w:pPr>
          </w:p>
        </w:tc>
        <w:tc>
          <w:tcPr>
            <w:tcW w:w="1540" w:type="dxa"/>
            <w:vAlign w:val="bottom"/>
          </w:tcPr>
          <w:p w:rsidR="003C3120" w:rsidRDefault="003C3120" w:rsidP="00BC6A59">
            <w:pPr>
              <w:rPr>
                <w:sz w:val="24"/>
                <w:szCs w:val="24"/>
              </w:rPr>
            </w:pPr>
          </w:p>
        </w:tc>
        <w:tc>
          <w:tcPr>
            <w:tcW w:w="1100" w:type="dxa"/>
            <w:vAlign w:val="bottom"/>
          </w:tcPr>
          <w:p w:rsidR="003C3120" w:rsidRDefault="003C3120" w:rsidP="00BC6A59">
            <w:pPr>
              <w:rPr>
                <w:sz w:val="24"/>
                <w:szCs w:val="24"/>
              </w:rPr>
            </w:pPr>
          </w:p>
        </w:tc>
        <w:tc>
          <w:tcPr>
            <w:tcW w:w="120" w:type="dxa"/>
            <w:vAlign w:val="bottom"/>
          </w:tcPr>
          <w:p w:rsidR="003C3120" w:rsidRDefault="003C3120" w:rsidP="00BC6A59">
            <w:pPr>
              <w:rPr>
                <w:sz w:val="24"/>
                <w:szCs w:val="24"/>
              </w:rPr>
            </w:pPr>
          </w:p>
        </w:tc>
        <w:tc>
          <w:tcPr>
            <w:tcW w:w="1000" w:type="dxa"/>
            <w:vAlign w:val="bottom"/>
          </w:tcPr>
          <w:p w:rsidR="003C3120" w:rsidRDefault="003C3120" w:rsidP="00BC6A59">
            <w:pPr>
              <w:rPr>
                <w:sz w:val="24"/>
                <w:szCs w:val="24"/>
              </w:rPr>
            </w:pPr>
          </w:p>
        </w:tc>
        <w:tc>
          <w:tcPr>
            <w:tcW w:w="1360" w:type="dxa"/>
            <w:vAlign w:val="bottom"/>
          </w:tcPr>
          <w:p w:rsidR="003C3120" w:rsidRDefault="003C3120" w:rsidP="00BC6A59">
            <w:pPr>
              <w:rPr>
                <w:sz w:val="24"/>
                <w:szCs w:val="24"/>
              </w:rPr>
            </w:pPr>
          </w:p>
        </w:tc>
        <w:tc>
          <w:tcPr>
            <w:tcW w:w="380" w:type="dxa"/>
            <w:vAlign w:val="bottom"/>
          </w:tcPr>
          <w:p w:rsidR="003C3120" w:rsidRDefault="003C3120" w:rsidP="00BC6A59">
            <w:pPr>
              <w:rPr>
                <w:sz w:val="24"/>
                <w:szCs w:val="24"/>
              </w:rPr>
            </w:pPr>
          </w:p>
        </w:tc>
      </w:tr>
      <w:tr w:rsidR="003C3120" w:rsidTr="00BC6A59">
        <w:trPr>
          <w:trHeight w:val="69"/>
        </w:trPr>
        <w:tc>
          <w:tcPr>
            <w:tcW w:w="380" w:type="dxa"/>
            <w:tcBorders>
              <w:bottom w:val="single" w:sz="8" w:space="0" w:color="622423"/>
            </w:tcBorders>
            <w:shd w:val="clear" w:color="auto" w:fill="622423"/>
            <w:vAlign w:val="bottom"/>
          </w:tcPr>
          <w:p w:rsidR="003C3120" w:rsidRDefault="003C3120" w:rsidP="00BC6A59">
            <w:pPr>
              <w:rPr>
                <w:sz w:val="5"/>
                <w:szCs w:val="5"/>
              </w:rPr>
            </w:pPr>
          </w:p>
        </w:tc>
        <w:tc>
          <w:tcPr>
            <w:tcW w:w="2500" w:type="dxa"/>
            <w:tcBorders>
              <w:bottom w:val="single" w:sz="8" w:space="0" w:color="622423"/>
              <w:right w:val="single" w:sz="8" w:space="0" w:color="622423"/>
            </w:tcBorders>
            <w:shd w:val="clear" w:color="auto" w:fill="622423"/>
            <w:vAlign w:val="bottom"/>
          </w:tcPr>
          <w:p w:rsidR="003C3120" w:rsidRDefault="003C3120" w:rsidP="00BC6A59">
            <w:pPr>
              <w:rPr>
                <w:sz w:val="5"/>
                <w:szCs w:val="5"/>
              </w:rPr>
            </w:pPr>
          </w:p>
        </w:tc>
        <w:tc>
          <w:tcPr>
            <w:tcW w:w="1580" w:type="dxa"/>
            <w:tcBorders>
              <w:bottom w:val="single" w:sz="8" w:space="0" w:color="622423"/>
              <w:right w:val="single" w:sz="8" w:space="0" w:color="622423"/>
            </w:tcBorders>
            <w:shd w:val="clear" w:color="auto" w:fill="622423"/>
            <w:vAlign w:val="bottom"/>
          </w:tcPr>
          <w:p w:rsidR="003C3120" w:rsidRDefault="003C3120" w:rsidP="00BC6A59">
            <w:pPr>
              <w:rPr>
                <w:sz w:val="5"/>
                <w:szCs w:val="5"/>
              </w:rPr>
            </w:pPr>
          </w:p>
        </w:tc>
        <w:tc>
          <w:tcPr>
            <w:tcW w:w="1540" w:type="dxa"/>
            <w:tcBorders>
              <w:bottom w:val="single" w:sz="8" w:space="0" w:color="622423"/>
              <w:right w:val="single" w:sz="8" w:space="0" w:color="622423"/>
            </w:tcBorders>
            <w:shd w:val="clear" w:color="auto" w:fill="622423"/>
            <w:vAlign w:val="bottom"/>
          </w:tcPr>
          <w:p w:rsidR="003C3120" w:rsidRDefault="003C3120" w:rsidP="00BC6A59">
            <w:pPr>
              <w:rPr>
                <w:sz w:val="5"/>
                <w:szCs w:val="5"/>
              </w:rPr>
            </w:pPr>
          </w:p>
        </w:tc>
        <w:tc>
          <w:tcPr>
            <w:tcW w:w="1100" w:type="dxa"/>
            <w:tcBorders>
              <w:bottom w:val="single" w:sz="8" w:space="0" w:color="622423"/>
              <w:right w:val="single" w:sz="8" w:space="0" w:color="622423"/>
            </w:tcBorders>
            <w:shd w:val="clear" w:color="auto" w:fill="622423"/>
            <w:vAlign w:val="bottom"/>
          </w:tcPr>
          <w:p w:rsidR="003C3120" w:rsidRDefault="003C3120" w:rsidP="00BC6A59">
            <w:pPr>
              <w:rPr>
                <w:sz w:val="5"/>
                <w:szCs w:val="5"/>
              </w:rPr>
            </w:pPr>
          </w:p>
        </w:tc>
        <w:tc>
          <w:tcPr>
            <w:tcW w:w="120" w:type="dxa"/>
            <w:tcBorders>
              <w:bottom w:val="single" w:sz="8" w:space="0" w:color="622423"/>
            </w:tcBorders>
            <w:shd w:val="clear" w:color="auto" w:fill="622423"/>
            <w:vAlign w:val="bottom"/>
          </w:tcPr>
          <w:p w:rsidR="003C3120" w:rsidRDefault="003C3120" w:rsidP="00BC6A59">
            <w:pPr>
              <w:rPr>
                <w:sz w:val="5"/>
                <w:szCs w:val="5"/>
              </w:rPr>
            </w:pPr>
          </w:p>
        </w:tc>
        <w:tc>
          <w:tcPr>
            <w:tcW w:w="1000" w:type="dxa"/>
            <w:tcBorders>
              <w:bottom w:val="single" w:sz="8" w:space="0" w:color="622423"/>
              <w:right w:val="single" w:sz="8" w:space="0" w:color="622423"/>
            </w:tcBorders>
            <w:shd w:val="clear" w:color="auto" w:fill="622423"/>
            <w:vAlign w:val="bottom"/>
          </w:tcPr>
          <w:p w:rsidR="003C3120" w:rsidRDefault="003C3120" w:rsidP="00BC6A59">
            <w:pPr>
              <w:rPr>
                <w:sz w:val="5"/>
                <w:szCs w:val="5"/>
              </w:rPr>
            </w:pPr>
          </w:p>
        </w:tc>
        <w:tc>
          <w:tcPr>
            <w:tcW w:w="1360" w:type="dxa"/>
            <w:tcBorders>
              <w:bottom w:val="single" w:sz="8" w:space="0" w:color="622423"/>
            </w:tcBorders>
            <w:shd w:val="clear" w:color="auto" w:fill="622423"/>
            <w:vAlign w:val="bottom"/>
          </w:tcPr>
          <w:p w:rsidR="003C3120" w:rsidRDefault="003C3120" w:rsidP="00BC6A59">
            <w:pPr>
              <w:rPr>
                <w:sz w:val="5"/>
                <w:szCs w:val="5"/>
              </w:rPr>
            </w:pPr>
          </w:p>
        </w:tc>
        <w:tc>
          <w:tcPr>
            <w:tcW w:w="380" w:type="dxa"/>
            <w:tcBorders>
              <w:bottom w:val="single" w:sz="8" w:space="0" w:color="622423"/>
            </w:tcBorders>
            <w:shd w:val="clear" w:color="auto" w:fill="622423"/>
            <w:vAlign w:val="bottom"/>
          </w:tcPr>
          <w:p w:rsidR="003C3120" w:rsidRDefault="003C3120" w:rsidP="00BC6A59">
            <w:pPr>
              <w:rPr>
                <w:sz w:val="5"/>
                <w:szCs w:val="5"/>
              </w:rPr>
            </w:pPr>
          </w:p>
        </w:tc>
      </w:tr>
      <w:tr w:rsidR="003C3120" w:rsidTr="00BC6A59">
        <w:trPr>
          <w:trHeight w:val="278"/>
        </w:trPr>
        <w:tc>
          <w:tcPr>
            <w:tcW w:w="7220" w:type="dxa"/>
            <w:gridSpan w:val="6"/>
            <w:vAlign w:val="bottom"/>
          </w:tcPr>
          <w:p w:rsidR="003C3120" w:rsidRDefault="003C3120" w:rsidP="00BC6A59">
            <w:pPr>
              <w:ind w:left="40"/>
              <w:rPr>
                <w:sz w:val="20"/>
                <w:szCs w:val="20"/>
              </w:rPr>
            </w:pPr>
          </w:p>
        </w:tc>
        <w:tc>
          <w:tcPr>
            <w:tcW w:w="1000" w:type="dxa"/>
            <w:vAlign w:val="bottom"/>
          </w:tcPr>
          <w:p w:rsidR="003C3120" w:rsidRDefault="003C3120" w:rsidP="00BC6A59">
            <w:pPr>
              <w:rPr>
                <w:sz w:val="24"/>
                <w:szCs w:val="24"/>
              </w:rPr>
            </w:pPr>
          </w:p>
        </w:tc>
        <w:tc>
          <w:tcPr>
            <w:tcW w:w="1740" w:type="dxa"/>
            <w:gridSpan w:val="2"/>
            <w:vAlign w:val="bottom"/>
          </w:tcPr>
          <w:p w:rsidR="003C3120" w:rsidRDefault="003C3120" w:rsidP="00BC6A59">
            <w:pPr>
              <w:ind w:left="960"/>
              <w:rPr>
                <w:sz w:val="20"/>
                <w:szCs w:val="20"/>
              </w:rPr>
            </w:pPr>
            <w:r>
              <w:rPr>
                <w:rFonts w:ascii="Cambria" w:eastAsia="Cambria" w:hAnsi="Cambria" w:cs="Cambria"/>
              </w:rPr>
              <w:t>Page 11</w:t>
            </w:r>
          </w:p>
        </w:tc>
      </w:tr>
    </w:tbl>
    <w:p w:rsidR="003C3120" w:rsidRDefault="003C3120" w:rsidP="003C3120">
      <w:pPr>
        <w:sectPr w:rsidR="003C3120">
          <w:pgSz w:w="12240" w:h="20160"/>
          <w:pgMar w:top="1440" w:right="1140" w:bottom="1440" w:left="1140" w:header="0" w:footer="0" w:gutter="0"/>
          <w:cols w:space="720" w:equalWidth="0">
            <w:col w:w="9960"/>
          </w:cols>
        </w:sectPr>
      </w:pPr>
    </w:p>
    <w:p w:rsidR="003C3120" w:rsidRDefault="003C3120" w:rsidP="003C3120">
      <w:pPr>
        <w:spacing w:line="200" w:lineRule="exact"/>
        <w:rPr>
          <w:sz w:val="20"/>
          <w:szCs w:val="20"/>
        </w:rPr>
      </w:pPr>
    </w:p>
    <w:p w:rsidR="003C3120" w:rsidRDefault="003C3120" w:rsidP="003C3120">
      <w:pPr>
        <w:spacing w:line="284" w:lineRule="exact"/>
        <w:rPr>
          <w:sz w:val="20"/>
          <w:szCs w:val="20"/>
        </w:rPr>
      </w:pPr>
    </w:p>
    <w:p w:rsidR="003C3120" w:rsidRDefault="003C3120" w:rsidP="003C3120">
      <w:pPr>
        <w:ind w:left="120"/>
        <w:rPr>
          <w:sz w:val="20"/>
          <w:szCs w:val="20"/>
        </w:rPr>
      </w:pPr>
      <w:r>
        <w:rPr>
          <w:rFonts w:eastAsia="Times New Roman"/>
          <w:b/>
          <w:bCs/>
          <w:sz w:val="28"/>
          <w:szCs w:val="28"/>
        </w:rPr>
        <w:t>1.9 Energy Pricing in India</w:t>
      </w:r>
    </w:p>
    <w:p w:rsidR="003C3120" w:rsidRDefault="003C3120" w:rsidP="003C3120">
      <w:pPr>
        <w:spacing w:line="296" w:lineRule="exact"/>
        <w:rPr>
          <w:sz w:val="20"/>
          <w:szCs w:val="20"/>
        </w:rPr>
      </w:pPr>
    </w:p>
    <w:p w:rsidR="003C3120" w:rsidRDefault="003C3120" w:rsidP="003C3120">
      <w:pPr>
        <w:spacing w:line="236" w:lineRule="auto"/>
        <w:ind w:left="120" w:right="80"/>
        <w:jc w:val="both"/>
        <w:rPr>
          <w:sz w:val="20"/>
          <w:szCs w:val="20"/>
        </w:rPr>
      </w:pPr>
      <w:r>
        <w:rPr>
          <w:rFonts w:eastAsia="Times New Roman"/>
          <w:color w:val="363435"/>
          <w:sz w:val="24"/>
          <w:szCs w:val="24"/>
        </w:rPr>
        <w:t>Price of energy does not reflect true cost to society. The basic assumption underlying efficiency of market place does not hold in our economy, since energy prices are undervalued and energy wastages are not taken seriously. Pricing practices in India like many other developing countries are influenced by political, social and economic compulsions at the state and central level. More often than not, this has been the foundation for energy sector policies in India. The Indian energy sector offers many examples of cross subsidies e.g., diesel, LPG and kerosene being subsidized by petrol, petroleum products for industrial usage and industrial, and commercial consumers of electricity subsidizing the agricultural and domestic consumers.</w:t>
      </w:r>
    </w:p>
    <w:p w:rsidR="003C3120" w:rsidRDefault="003C3120" w:rsidP="003C3120">
      <w:pPr>
        <w:spacing w:line="216" w:lineRule="exact"/>
        <w:rPr>
          <w:sz w:val="20"/>
          <w:szCs w:val="20"/>
        </w:rPr>
      </w:pPr>
    </w:p>
    <w:p w:rsidR="003C3120" w:rsidRDefault="003C3120" w:rsidP="003C3120">
      <w:pPr>
        <w:ind w:left="120"/>
        <w:rPr>
          <w:sz w:val="20"/>
          <w:szCs w:val="20"/>
        </w:rPr>
      </w:pPr>
      <w:r>
        <w:rPr>
          <w:rFonts w:eastAsia="Times New Roman"/>
          <w:b/>
          <w:bCs/>
          <w:color w:val="363435"/>
          <w:sz w:val="24"/>
          <w:szCs w:val="24"/>
        </w:rPr>
        <w:t>Coal</w:t>
      </w:r>
    </w:p>
    <w:p w:rsidR="003C3120" w:rsidRDefault="003C3120" w:rsidP="003C3120">
      <w:pPr>
        <w:spacing w:line="289" w:lineRule="exact"/>
        <w:rPr>
          <w:sz w:val="20"/>
          <w:szCs w:val="20"/>
        </w:rPr>
      </w:pPr>
    </w:p>
    <w:p w:rsidR="003C3120" w:rsidRDefault="003C3120" w:rsidP="003C3120">
      <w:pPr>
        <w:spacing w:line="230" w:lineRule="auto"/>
        <w:ind w:left="120" w:right="80"/>
        <w:jc w:val="both"/>
        <w:rPr>
          <w:sz w:val="20"/>
          <w:szCs w:val="20"/>
        </w:rPr>
      </w:pPr>
      <w:r>
        <w:rPr>
          <w:rFonts w:eastAsia="Times New Roman"/>
          <w:color w:val="363435"/>
          <w:sz w:val="24"/>
          <w:szCs w:val="24"/>
        </w:rPr>
        <w:t>Grade wise basic price of coal at the pithead excluding statutory levies for run-of-mine (ROM) coal are fixed by Coal India Ltd from time to time. The pithead price of coal in India compares favorably with price of imported coal. In spite of this, industries still import coal due its higher calorific value and low ash content.</w:t>
      </w:r>
    </w:p>
    <w:p w:rsidR="003C3120" w:rsidRDefault="003C3120" w:rsidP="003C3120">
      <w:pPr>
        <w:spacing w:line="211" w:lineRule="exact"/>
        <w:rPr>
          <w:sz w:val="20"/>
          <w:szCs w:val="20"/>
        </w:rPr>
      </w:pPr>
    </w:p>
    <w:p w:rsidR="003C3120" w:rsidRDefault="003C3120" w:rsidP="003C3120">
      <w:pPr>
        <w:ind w:left="120"/>
        <w:rPr>
          <w:sz w:val="20"/>
          <w:szCs w:val="20"/>
        </w:rPr>
      </w:pPr>
      <w:r>
        <w:rPr>
          <w:rFonts w:eastAsia="Times New Roman"/>
          <w:b/>
          <w:bCs/>
          <w:color w:val="363435"/>
          <w:sz w:val="24"/>
          <w:szCs w:val="24"/>
        </w:rPr>
        <w:t>Oil</w:t>
      </w:r>
    </w:p>
    <w:p w:rsidR="003C3120" w:rsidRDefault="003C3120" w:rsidP="003C3120">
      <w:pPr>
        <w:spacing w:line="292" w:lineRule="exact"/>
        <w:rPr>
          <w:sz w:val="20"/>
          <w:szCs w:val="20"/>
        </w:rPr>
      </w:pPr>
    </w:p>
    <w:p w:rsidR="003C3120" w:rsidRDefault="003C3120" w:rsidP="003C3120">
      <w:pPr>
        <w:spacing w:line="234" w:lineRule="auto"/>
        <w:ind w:left="120" w:right="80"/>
        <w:jc w:val="both"/>
        <w:rPr>
          <w:sz w:val="20"/>
          <w:szCs w:val="20"/>
        </w:rPr>
      </w:pPr>
      <w:r>
        <w:rPr>
          <w:rFonts w:eastAsia="Times New Roman"/>
          <w:color w:val="363435"/>
          <w:sz w:val="24"/>
          <w:szCs w:val="24"/>
        </w:rPr>
        <w:t>As part of the energy sector reforms, the government has attempted to bring prices for many of the petroleum products (naphtha, furnace oil, LSHS, LDO and bitumen) in line with international prices. The most important achievement has been the linking of diesel prices to international prices and a reduction in subsidy. However, LPG and kerosene, consumed mainly by domestic sectors, continue to be heavily subsidized. Subsidies and cross-subsidies have resulted in serious distortions in prices, as they do not reflect economic costs in many cases</w:t>
      </w:r>
    </w:p>
    <w:p w:rsidR="003C3120" w:rsidRDefault="003C3120" w:rsidP="003C3120">
      <w:pPr>
        <w:spacing w:line="213" w:lineRule="exact"/>
        <w:rPr>
          <w:sz w:val="20"/>
          <w:szCs w:val="20"/>
        </w:rPr>
      </w:pPr>
    </w:p>
    <w:p w:rsidR="003C3120" w:rsidRDefault="003C3120" w:rsidP="003C3120">
      <w:pPr>
        <w:ind w:left="120"/>
        <w:rPr>
          <w:sz w:val="20"/>
          <w:szCs w:val="20"/>
        </w:rPr>
      </w:pPr>
      <w:r>
        <w:rPr>
          <w:rFonts w:eastAsia="Times New Roman"/>
          <w:b/>
          <w:bCs/>
          <w:color w:val="363435"/>
          <w:sz w:val="24"/>
          <w:szCs w:val="24"/>
        </w:rPr>
        <w:t>Natural Gas</w:t>
      </w:r>
    </w:p>
    <w:p w:rsidR="003C3120" w:rsidRDefault="003C3120" w:rsidP="003C3120">
      <w:pPr>
        <w:spacing w:line="174" w:lineRule="exact"/>
        <w:rPr>
          <w:sz w:val="20"/>
          <w:szCs w:val="20"/>
        </w:rPr>
      </w:pPr>
    </w:p>
    <w:p w:rsidR="003C3120" w:rsidRDefault="003C3120" w:rsidP="003C3120">
      <w:pPr>
        <w:spacing w:line="226" w:lineRule="auto"/>
        <w:ind w:left="120" w:right="80"/>
        <w:jc w:val="both"/>
        <w:rPr>
          <w:sz w:val="20"/>
          <w:szCs w:val="20"/>
        </w:rPr>
      </w:pPr>
      <w:r>
        <w:rPr>
          <w:rFonts w:eastAsia="Times New Roman"/>
          <w:color w:val="363435"/>
          <w:sz w:val="24"/>
          <w:szCs w:val="24"/>
        </w:rPr>
        <w:t xml:space="preserve">The government has been the sole authority for fixing the price of natural gas in the country. It has also been taking decisions on the allocation of gas to various competing consumers. The gas </w:t>
      </w:r>
      <w:proofErr w:type="gramStart"/>
      <w:r>
        <w:rPr>
          <w:rFonts w:eastAsia="Times New Roman"/>
          <w:color w:val="363435"/>
          <w:sz w:val="24"/>
          <w:szCs w:val="24"/>
        </w:rPr>
        <w:t>prices varies</w:t>
      </w:r>
      <w:proofErr w:type="gramEnd"/>
      <w:r>
        <w:rPr>
          <w:rFonts w:eastAsia="Times New Roman"/>
          <w:color w:val="363435"/>
          <w:sz w:val="24"/>
          <w:szCs w:val="24"/>
        </w:rPr>
        <w:t xml:space="preserve"> from Rs 5 to Rs.15 per cubic meter.</w:t>
      </w:r>
    </w:p>
    <w:p w:rsidR="003C3120" w:rsidRDefault="003C3120" w:rsidP="003C3120">
      <w:pPr>
        <w:spacing w:line="210" w:lineRule="exact"/>
        <w:rPr>
          <w:sz w:val="20"/>
          <w:szCs w:val="20"/>
        </w:rPr>
      </w:pPr>
    </w:p>
    <w:p w:rsidR="003C3120" w:rsidRDefault="003C3120" w:rsidP="003C3120">
      <w:pPr>
        <w:ind w:left="120"/>
        <w:rPr>
          <w:sz w:val="20"/>
          <w:szCs w:val="20"/>
        </w:rPr>
      </w:pPr>
      <w:r>
        <w:rPr>
          <w:rFonts w:eastAsia="Times New Roman"/>
          <w:b/>
          <w:bCs/>
          <w:color w:val="363435"/>
          <w:sz w:val="24"/>
          <w:szCs w:val="24"/>
        </w:rPr>
        <w:t>Electricity</w:t>
      </w:r>
    </w:p>
    <w:p w:rsidR="003C3120" w:rsidRDefault="003C3120" w:rsidP="003C3120">
      <w:pPr>
        <w:spacing w:line="289" w:lineRule="exact"/>
        <w:rPr>
          <w:sz w:val="20"/>
          <w:szCs w:val="20"/>
        </w:rPr>
      </w:pPr>
    </w:p>
    <w:p w:rsidR="003C3120" w:rsidRDefault="003C3120" w:rsidP="003C3120">
      <w:pPr>
        <w:spacing w:line="238" w:lineRule="auto"/>
        <w:ind w:left="120" w:right="80"/>
        <w:jc w:val="both"/>
        <w:rPr>
          <w:sz w:val="20"/>
          <w:szCs w:val="20"/>
        </w:rPr>
      </w:pPr>
      <w:r>
        <w:rPr>
          <w:rFonts w:eastAsia="Times New Roman"/>
          <w:color w:val="363435"/>
          <w:sz w:val="24"/>
          <w:szCs w:val="24"/>
        </w:rPr>
        <w:t>Electricity tariffs in India are structured in a relatively simple manner. While high tension consumers are charged based on both demand (</w:t>
      </w:r>
      <w:proofErr w:type="spellStart"/>
      <w:r>
        <w:rPr>
          <w:rFonts w:eastAsia="Times New Roman"/>
          <w:color w:val="363435"/>
          <w:sz w:val="24"/>
          <w:szCs w:val="24"/>
        </w:rPr>
        <w:t>kVA</w:t>
      </w:r>
      <w:proofErr w:type="spellEnd"/>
      <w:r>
        <w:rPr>
          <w:rFonts w:eastAsia="Times New Roman"/>
          <w:color w:val="363435"/>
          <w:sz w:val="24"/>
          <w:szCs w:val="24"/>
        </w:rPr>
        <w:t xml:space="preserve">) and energy (kWh), the low-tension (LT) consumer pays only for the energy consumed (kWh) as per tariff system in most of the electricity boards. The price per kWh varies significantly across States as well as customer segments with- in a State. Tariffs in India have been modified to consider the time of usage and voltage level of supply. In addition to the base tariffs, some State Electricity Boards have additional recovery from customers in form of fuel surcharges, electricity duties and taxes. For example, for an industrial consumer the demand charges may vary from Rs. 150 to Rs. 300 per </w:t>
      </w:r>
      <w:proofErr w:type="spellStart"/>
      <w:r>
        <w:rPr>
          <w:rFonts w:eastAsia="Times New Roman"/>
          <w:color w:val="363435"/>
          <w:sz w:val="24"/>
          <w:szCs w:val="24"/>
        </w:rPr>
        <w:t>kVA</w:t>
      </w:r>
      <w:proofErr w:type="spellEnd"/>
      <w:r>
        <w:rPr>
          <w:rFonts w:eastAsia="Times New Roman"/>
          <w:color w:val="363435"/>
          <w:sz w:val="24"/>
          <w:szCs w:val="24"/>
        </w:rPr>
        <w:t>, whereas the energy charges may vary anywhere between Rs. 2 to Rs. 5 per kWh. As for the tariff adjustment mechanism, even when some States have regulatory commissions for tariff review, the decisions to effect changes are still political and there is no automatic adjustment mechanism, which can ensure recovery of costs for the electricity boards.</w:t>
      </w:r>
    </w:p>
    <w:p w:rsidR="003C3120" w:rsidRDefault="003C3120" w:rsidP="003C3120">
      <w:pPr>
        <w:spacing w:line="20" w:lineRule="exact"/>
        <w:rPr>
          <w:sz w:val="20"/>
          <w:szCs w:val="20"/>
        </w:rPr>
      </w:pPr>
      <w:r>
        <w:rPr>
          <w:sz w:val="20"/>
          <w:szCs w:val="20"/>
        </w:rPr>
        <w:pict>
          <v:line id="Shape 43" o:spid="_x0000_s1053" style="position:absolute;z-index:251706368;visibility:visible;mso-wrap-distance-left:0;mso-wrap-distance-right:0" from="-1.6pt,16.4pt" to="495.6pt,16.4pt" o:allowincell="f" strokecolor="#622423" strokeweight="3pt"/>
        </w:pict>
      </w:r>
      <w:r>
        <w:rPr>
          <w:sz w:val="20"/>
          <w:szCs w:val="20"/>
        </w:rPr>
        <w:pict>
          <v:line id="Shape 44" o:spid="_x0000_s1054" style="position:absolute;z-index:251707392;visibility:visible;mso-wrap-distance-left:0;mso-wrap-distance-right:0" from="-1.6pt,18.95pt" to="495.6pt,18.95pt" o:allowincell="f" strokecolor="#622423" strokeweight=".72pt"/>
        </w:pict>
      </w:r>
    </w:p>
    <w:p w:rsidR="003C3120" w:rsidRDefault="003C3120" w:rsidP="003C3120">
      <w:pPr>
        <w:spacing w:line="398" w:lineRule="exact"/>
        <w:rPr>
          <w:sz w:val="20"/>
          <w:szCs w:val="20"/>
        </w:rPr>
      </w:pP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12</w:t>
      </w:r>
    </w:p>
    <w:p w:rsidR="003C3120" w:rsidRDefault="003C3120" w:rsidP="003C3120">
      <w:pPr>
        <w:sectPr w:rsidR="003C3120">
          <w:pgSz w:w="12240" w:h="20160"/>
          <w:pgMar w:top="1440" w:right="1180" w:bottom="1440" w:left="1180" w:header="0" w:footer="0" w:gutter="0"/>
          <w:cols w:space="720" w:equalWidth="0">
            <w:col w:w="9880"/>
          </w:cols>
        </w:sectPr>
      </w:pPr>
    </w:p>
    <w:p w:rsidR="003C3120" w:rsidRDefault="003C3120" w:rsidP="003C3120">
      <w:pPr>
        <w:spacing w:line="200" w:lineRule="exact"/>
        <w:rPr>
          <w:sz w:val="20"/>
          <w:szCs w:val="20"/>
        </w:rPr>
      </w:pPr>
    </w:p>
    <w:p w:rsidR="003C3120" w:rsidRDefault="003C3120" w:rsidP="003C3120">
      <w:pPr>
        <w:spacing w:line="284" w:lineRule="exact"/>
        <w:rPr>
          <w:sz w:val="20"/>
          <w:szCs w:val="20"/>
        </w:rPr>
      </w:pPr>
    </w:p>
    <w:p w:rsidR="003C3120" w:rsidRDefault="003C3120" w:rsidP="003C3120">
      <w:pPr>
        <w:ind w:left="100"/>
        <w:rPr>
          <w:sz w:val="20"/>
          <w:szCs w:val="20"/>
        </w:rPr>
      </w:pPr>
      <w:r>
        <w:rPr>
          <w:rFonts w:eastAsia="Times New Roman"/>
          <w:b/>
          <w:bCs/>
          <w:sz w:val="28"/>
          <w:szCs w:val="28"/>
        </w:rPr>
        <w:t>1.10 Energy and Environment</w:t>
      </w:r>
    </w:p>
    <w:p w:rsidR="003C3120" w:rsidRDefault="003C3120" w:rsidP="003C3120">
      <w:pPr>
        <w:spacing w:line="20" w:lineRule="exact"/>
        <w:rPr>
          <w:sz w:val="20"/>
          <w:szCs w:val="20"/>
        </w:rPr>
      </w:pPr>
      <w:r>
        <w:rPr>
          <w:noProof/>
          <w:sz w:val="20"/>
          <w:szCs w:val="20"/>
        </w:rPr>
        <w:drawing>
          <wp:anchor distT="0" distB="0" distL="114300" distR="114300" simplePos="0" relativeHeight="251669504" behindDoc="1" locked="0" layoutInCell="0" allowOverlap="1">
            <wp:simplePos x="0" y="0"/>
            <wp:positionH relativeFrom="column">
              <wp:posOffset>3655060</wp:posOffset>
            </wp:positionH>
            <wp:positionV relativeFrom="paragraph">
              <wp:posOffset>-118110</wp:posOffset>
            </wp:positionV>
            <wp:extent cx="2760345" cy="178498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a:extLst>
                        <a:ext uri="{28A0092B-C50C-407E-A947-70E740481C1C}"/>
                      </a:extLst>
                    </a:blip>
                    <a:srcRect/>
                    <a:stretch>
                      <a:fillRect/>
                    </a:stretch>
                  </pic:blipFill>
                  <pic:spPr bwMode="auto">
                    <a:xfrm>
                      <a:off x="0" y="0"/>
                      <a:ext cx="2760345" cy="1784985"/>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341" w:lineRule="exact"/>
        <w:rPr>
          <w:sz w:val="20"/>
          <w:szCs w:val="20"/>
        </w:rPr>
      </w:pPr>
    </w:p>
    <w:p w:rsidR="003C3120" w:rsidRDefault="003C3120" w:rsidP="003C3120">
      <w:pPr>
        <w:ind w:left="100"/>
        <w:rPr>
          <w:sz w:val="20"/>
          <w:szCs w:val="20"/>
        </w:rPr>
      </w:pPr>
      <w:r>
        <w:rPr>
          <w:rFonts w:eastAsia="Times New Roman"/>
          <w:color w:val="363435"/>
          <w:sz w:val="24"/>
          <w:szCs w:val="24"/>
        </w:rPr>
        <w:t>The usage of energy resources in industry leads to</w:t>
      </w:r>
    </w:p>
    <w:p w:rsidR="003C3120" w:rsidRDefault="003C3120" w:rsidP="003C3120">
      <w:pPr>
        <w:spacing w:line="89" w:lineRule="exact"/>
        <w:rPr>
          <w:sz w:val="20"/>
          <w:szCs w:val="20"/>
        </w:rPr>
      </w:pPr>
    </w:p>
    <w:p w:rsidR="003C3120" w:rsidRDefault="003C3120" w:rsidP="003C3120">
      <w:pPr>
        <w:rPr>
          <w:sz w:val="20"/>
          <w:szCs w:val="20"/>
        </w:rPr>
      </w:pPr>
      <w:proofErr w:type="gramStart"/>
      <w:r>
        <w:rPr>
          <w:rFonts w:eastAsia="Times New Roman"/>
          <w:color w:val="363435"/>
          <w:sz w:val="24"/>
          <w:szCs w:val="24"/>
        </w:rPr>
        <w:t>environmental</w:t>
      </w:r>
      <w:proofErr w:type="gramEnd"/>
      <w:r>
        <w:rPr>
          <w:rFonts w:eastAsia="Times New Roman"/>
          <w:color w:val="363435"/>
          <w:sz w:val="24"/>
          <w:szCs w:val="24"/>
        </w:rPr>
        <w:t xml:space="preserve"> damages by polluting the atmosphere.</w:t>
      </w:r>
    </w:p>
    <w:p w:rsidR="003C3120" w:rsidRDefault="003C3120" w:rsidP="003C3120">
      <w:pPr>
        <w:spacing w:line="204" w:lineRule="exact"/>
        <w:rPr>
          <w:sz w:val="20"/>
          <w:szCs w:val="20"/>
        </w:rPr>
      </w:pPr>
    </w:p>
    <w:p w:rsidR="003C3120" w:rsidRDefault="003C3120" w:rsidP="003C3120">
      <w:pPr>
        <w:rPr>
          <w:sz w:val="20"/>
          <w:szCs w:val="20"/>
        </w:rPr>
      </w:pPr>
      <w:r>
        <w:rPr>
          <w:rFonts w:eastAsia="Times New Roman"/>
          <w:color w:val="363435"/>
          <w:sz w:val="24"/>
          <w:szCs w:val="24"/>
        </w:rPr>
        <w:t xml:space="preserve">Few of examples of air pollution are </w:t>
      </w:r>
      <w:proofErr w:type="spellStart"/>
      <w:r>
        <w:rPr>
          <w:rFonts w:eastAsia="Times New Roman"/>
          <w:color w:val="363435"/>
          <w:sz w:val="24"/>
          <w:szCs w:val="24"/>
        </w:rPr>
        <w:t>sulphur</w:t>
      </w:r>
      <w:proofErr w:type="spellEnd"/>
    </w:p>
    <w:p w:rsidR="003C3120" w:rsidRDefault="003C3120" w:rsidP="003C3120">
      <w:pPr>
        <w:spacing w:line="167" w:lineRule="exact"/>
        <w:rPr>
          <w:sz w:val="20"/>
          <w:szCs w:val="20"/>
        </w:rPr>
      </w:pPr>
    </w:p>
    <w:p w:rsidR="003C3120" w:rsidRDefault="003C3120" w:rsidP="003C3120">
      <w:pPr>
        <w:rPr>
          <w:sz w:val="20"/>
          <w:szCs w:val="20"/>
        </w:rPr>
      </w:pPr>
      <w:proofErr w:type="gramStart"/>
      <w:r>
        <w:rPr>
          <w:rFonts w:eastAsia="Times New Roman"/>
          <w:color w:val="363435"/>
          <w:sz w:val="24"/>
          <w:szCs w:val="24"/>
        </w:rPr>
        <w:t>dioxide</w:t>
      </w:r>
      <w:proofErr w:type="gramEnd"/>
      <w:r>
        <w:rPr>
          <w:rFonts w:eastAsia="Times New Roman"/>
          <w:color w:val="363435"/>
          <w:sz w:val="24"/>
          <w:szCs w:val="24"/>
        </w:rPr>
        <w:t xml:space="preserve"> (SO</w:t>
      </w:r>
      <w:r>
        <w:rPr>
          <w:rFonts w:eastAsia="Times New Roman"/>
          <w:color w:val="363435"/>
          <w:sz w:val="30"/>
          <w:szCs w:val="30"/>
          <w:vertAlign w:val="subscript"/>
        </w:rPr>
        <w:t>2</w:t>
      </w:r>
      <w:r>
        <w:rPr>
          <w:rFonts w:eastAsia="Times New Roman"/>
          <w:color w:val="363435"/>
          <w:sz w:val="24"/>
          <w:szCs w:val="24"/>
        </w:rPr>
        <w:t>), nitrous oxide (NO</w:t>
      </w:r>
      <w:r>
        <w:rPr>
          <w:rFonts w:eastAsia="Times New Roman"/>
          <w:color w:val="363435"/>
          <w:sz w:val="30"/>
          <w:szCs w:val="30"/>
          <w:vertAlign w:val="subscript"/>
        </w:rPr>
        <w:t>X</w:t>
      </w:r>
      <w:r>
        <w:rPr>
          <w:rFonts w:eastAsia="Times New Roman"/>
          <w:color w:val="363435"/>
          <w:sz w:val="24"/>
          <w:szCs w:val="24"/>
        </w:rPr>
        <w:t>) and carbon</w:t>
      </w:r>
    </w:p>
    <w:p w:rsidR="003C3120" w:rsidRDefault="003C3120" w:rsidP="003C3120">
      <w:pPr>
        <w:spacing w:line="200" w:lineRule="exact"/>
        <w:rPr>
          <w:sz w:val="20"/>
          <w:szCs w:val="20"/>
        </w:rPr>
      </w:pPr>
    </w:p>
    <w:p w:rsidR="003C3120" w:rsidRDefault="003C3120" w:rsidP="003C3120">
      <w:pPr>
        <w:rPr>
          <w:sz w:val="20"/>
          <w:szCs w:val="20"/>
        </w:rPr>
      </w:pPr>
      <w:proofErr w:type="gramStart"/>
      <w:r>
        <w:rPr>
          <w:rFonts w:eastAsia="Times New Roman"/>
          <w:color w:val="363435"/>
          <w:sz w:val="24"/>
          <w:szCs w:val="24"/>
        </w:rPr>
        <w:t>monoxide</w:t>
      </w:r>
      <w:proofErr w:type="gramEnd"/>
      <w:r>
        <w:rPr>
          <w:rFonts w:eastAsia="Times New Roman"/>
          <w:color w:val="363435"/>
          <w:sz w:val="24"/>
          <w:szCs w:val="24"/>
        </w:rPr>
        <w:t xml:space="preserve"> (CO) emissions from boilers and furnaces,</w:t>
      </w:r>
    </w:p>
    <w:p w:rsidR="003C3120" w:rsidRDefault="003C3120" w:rsidP="003C3120">
      <w:pPr>
        <w:spacing w:line="204" w:lineRule="exact"/>
        <w:rPr>
          <w:sz w:val="20"/>
          <w:szCs w:val="20"/>
        </w:rPr>
      </w:pPr>
    </w:p>
    <w:p w:rsidR="003C3120" w:rsidRDefault="003C3120" w:rsidP="003C3120">
      <w:pPr>
        <w:rPr>
          <w:sz w:val="20"/>
          <w:szCs w:val="20"/>
        </w:rPr>
      </w:pPr>
      <w:proofErr w:type="spellStart"/>
      <w:r>
        <w:rPr>
          <w:rFonts w:eastAsia="Times New Roman"/>
          <w:color w:val="363435"/>
          <w:sz w:val="24"/>
          <w:szCs w:val="24"/>
        </w:rPr>
        <w:t>Chlorofluro</w:t>
      </w:r>
      <w:proofErr w:type="spellEnd"/>
      <w:r>
        <w:rPr>
          <w:rFonts w:eastAsia="Times New Roman"/>
          <w:color w:val="363435"/>
          <w:sz w:val="24"/>
          <w:szCs w:val="24"/>
        </w:rPr>
        <w:t xml:space="preserve"> carbons (CFC) emissions from</w:t>
      </w:r>
    </w:p>
    <w:p w:rsidR="003C3120" w:rsidRDefault="003C3120" w:rsidP="003C3120">
      <w:pPr>
        <w:spacing w:line="153" w:lineRule="exact"/>
        <w:rPr>
          <w:sz w:val="20"/>
          <w:szCs w:val="20"/>
        </w:rPr>
      </w:pPr>
    </w:p>
    <w:tbl>
      <w:tblPr>
        <w:tblW w:w="0" w:type="auto"/>
        <w:tblLayout w:type="fixed"/>
        <w:tblCellMar>
          <w:left w:w="0" w:type="dxa"/>
          <w:right w:w="0" w:type="dxa"/>
        </w:tblCellMar>
        <w:tblLook w:val="04A0"/>
      </w:tblPr>
      <w:tblGrid>
        <w:gridCol w:w="5740"/>
        <w:gridCol w:w="4020"/>
      </w:tblGrid>
      <w:tr w:rsidR="003C3120" w:rsidTr="00BC6A59">
        <w:trPr>
          <w:trHeight w:val="316"/>
        </w:trPr>
        <w:tc>
          <w:tcPr>
            <w:tcW w:w="5740" w:type="dxa"/>
            <w:tcBorders>
              <w:right w:val="single" w:sz="8" w:space="0" w:color="auto"/>
            </w:tcBorders>
            <w:vAlign w:val="bottom"/>
          </w:tcPr>
          <w:p w:rsidR="003C3120" w:rsidRDefault="003C3120" w:rsidP="00BC6A59">
            <w:pPr>
              <w:rPr>
                <w:sz w:val="20"/>
                <w:szCs w:val="20"/>
              </w:rPr>
            </w:pPr>
            <w:proofErr w:type="gramStart"/>
            <w:r>
              <w:rPr>
                <w:rFonts w:eastAsia="Times New Roman"/>
                <w:color w:val="363435"/>
                <w:sz w:val="24"/>
                <w:szCs w:val="24"/>
              </w:rPr>
              <w:t>refrigerants</w:t>
            </w:r>
            <w:proofErr w:type="gramEnd"/>
            <w:r>
              <w:rPr>
                <w:rFonts w:eastAsia="Times New Roman"/>
                <w:color w:val="363435"/>
                <w:sz w:val="24"/>
                <w:szCs w:val="24"/>
              </w:rPr>
              <w:t xml:space="preserve"> use, etc. In chemical and fertilizers</w:t>
            </w:r>
          </w:p>
        </w:tc>
        <w:tc>
          <w:tcPr>
            <w:tcW w:w="4020" w:type="dxa"/>
            <w:tcBorders>
              <w:top w:val="single" w:sz="8" w:space="0" w:color="auto"/>
              <w:right w:val="single" w:sz="8" w:space="0" w:color="auto"/>
            </w:tcBorders>
            <w:vAlign w:val="bottom"/>
          </w:tcPr>
          <w:p w:rsidR="003C3120" w:rsidRDefault="003C3120" w:rsidP="00BC6A59">
            <w:pPr>
              <w:ind w:left="140"/>
              <w:rPr>
                <w:sz w:val="20"/>
                <w:szCs w:val="20"/>
              </w:rPr>
            </w:pPr>
            <w:r>
              <w:rPr>
                <w:rFonts w:eastAsia="Times New Roman"/>
                <w:b/>
                <w:bCs/>
                <w:color w:val="363435"/>
                <w:sz w:val="20"/>
                <w:szCs w:val="20"/>
              </w:rPr>
              <w:t>Figure 1.10 Inputs &amp; Outputs of Process</w:t>
            </w:r>
          </w:p>
        </w:tc>
      </w:tr>
      <w:tr w:rsidR="003C3120" w:rsidTr="00BC6A59">
        <w:trPr>
          <w:trHeight w:val="63"/>
        </w:trPr>
        <w:tc>
          <w:tcPr>
            <w:tcW w:w="5740" w:type="dxa"/>
            <w:tcBorders>
              <w:right w:val="single" w:sz="8" w:space="0" w:color="auto"/>
            </w:tcBorders>
            <w:vAlign w:val="bottom"/>
          </w:tcPr>
          <w:p w:rsidR="003C3120" w:rsidRDefault="003C3120" w:rsidP="00BC6A59">
            <w:pPr>
              <w:rPr>
                <w:sz w:val="5"/>
                <w:szCs w:val="5"/>
              </w:rPr>
            </w:pPr>
          </w:p>
        </w:tc>
        <w:tc>
          <w:tcPr>
            <w:tcW w:w="4020" w:type="dxa"/>
            <w:tcBorders>
              <w:bottom w:val="single" w:sz="8" w:space="0" w:color="auto"/>
              <w:right w:val="single" w:sz="8" w:space="0" w:color="auto"/>
            </w:tcBorders>
            <w:vAlign w:val="bottom"/>
          </w:tcPr>
          <w:p w:rsidR="003C3120" w:rsidRDefault="003C3120" w:rsidP="00BC6A59">
            <w:pPr>
              <w:rPr>
                <w:sz w:val="5"/>
                <w:szCs w:val="5"/>
              </w:rPr>
            </w:pPr>
          </w:p>
        </w:tc>
      </w:tr>
    </w:tbl>
    <w:p w:rsidR="003C3120" w:rsidRDefault="003C3120" w:rsidP="003C3120">
      <w:pPr>
        <w:spacing w:line="115" w:lineRule="exact"/>
        <w:rPr>
          <w:sz w:val="20"/>
          <w:szCs w:val="20"/>
        </w:rPr>
      </w:pPr>
    </w:p>
    <w:p w:rsidR="003C3120" w:rsidRDefault="003C3120" w:rsidP="003C3120">
      <w:pPr>
        <w:rPr>
          <w:sz w:val="20"/>
          <w:szCs w:val="20"/>
        </w:rPr>
      </w:pPr>
      <w:proofErr w:type="gramStart"/>
      <w:r>
        <w:rPr>
          <w:rFonts w:eastAsia="Times New Roman"/>
          <w:color w:val="363435"/>
          <w:sz w:val="24"/>
          <w:szCs w:val="24"/>
        </w:rPr>
        <w:t>industries</w:t>
      </w:r>
      <w:proofErr w:type="gramEnd"/>
      <w:r>
        <w:rPr>
          <w:rFonts w:eastAsia="Times New Roman"/>
          <w:color w:val="363435"/>
          <w:sz w:val="24"/>
          <w:szCs w:val="24"/>
        </w:rPr>
        <w:t>, toxic gases are released. Cement plants</w:t>
      </w:r>
    </w:p>
    <w:p w:rsidR="003C3120" w:rsidRDefault="003C3120" w:rsidP="003C3120">
      <w:pPr>
        <w:spacing w:line="258" w:lineRule="exact"/>
        <w:rPr>
          <w:sz w:val="20"/>
          <w:szCs w:val="20"/>
        </w:rPr>
      </w:pPr>
    </w:p>
    <w:p w:rsidR="003C3120" w:rsidRDefault="003C3120" w:rsidP="003C3120">
      <w:pPr>
        <w:spacing w:line="217" w:lineRule="auto"/>
        <w:ind w:right="80"/>
        <w:jc w:val="both"/>
        <w:rPr>
          <w:sz w:val="20"/>
          <w:szCs w:val="20"/>
        </w:rPr>
      </w:pPr>
      <w:proofErr w:type="gramStart"/>
      <w:r>
        <w:rPr>
          <w:rFonts w:eastAsia="Times New Roman"/>
          <w:color w:val="363435"/>
          <w:sz w:val="24"/>
          <w:szCs w:val="24"/>
        </w:rPr>
        <w:t>and</w:t>
      </w:r>
      <w:proofErr w:type="gramEnd"/>
      <w:r>
        <w:rPr>
          <w:rFonts w:eastAsia="Times New Roman"/>
          <w:color w:val="363435"/>
          <w:sz w:val="24"/>
          <w:szCs w:val="24"/>
        </w:rPr>
        <w:t xml:space="preserve"> power plants spew out particulate matter. Typical inputs, outputs, and emissions for a typical industrial process are shown in Figure.</w:t>
      </w:r>
    </w:p>
    <w:p w:rsidR="003C3120" w:rsidRDefault="003C3120" w:rsidP="003C3120">
      <w:pPr>
        <w:spacing w:line="210" w:lineRule="exact"/>
        <w:rPr>
          <w:sz w:val="20"/>
          <w:szCs w:val="20"/>
        </w:rPr>
      </w:pPr>
    </w:p>
    <w:p w:rsidR="003C3120" w:rsidRDefault="003C3120" w:rsidP="003C3120">
      <w:pPr>
        <w:rPr>
          <w:sz w:val="20"/>
          <w:szCs w:val="20"/>
        </w:rPr>
      </w:pPr>
      <w:r>
        <w:rPr>
          <w:rFonts w:eastAsia="Times New Roman"/>
          <w:b/>
          <w:bCs/>
          <w:color w:val="363435"/>
          <w:sz w:val="24"/>
          <w:szCs w:val="24"/>
        </w:rPr>
        <w:t>Air Pollution</w:t>
      </w:r>
    </w:p>
    <w:p w:rsidR="003C3120" w:rsidRDefault="003C3120" w:rsidP="003C3120">
      <w:pPr>
        <w:spacing w:line="253" w:lineRule="exact"/>
        <w:rPr>
          <w:sz w:val="20"/>
          <w:szCs w:val="20"/>
        </w:rPr>
      </w:pPr>
    </w:p>
    <w:p w:rsidR="003C3120" w:rsidRDefault="003C3120" w:rsidP="003C3120">
      <w:pPr>
        <w:spacing w:line="233" w:lineRule="auto"/>
        <w:ind w:right="80"/>
        <w:jc w:val="both"/>
        <w:rPr>
          <w:sz w:val="20"/>
          <w:szCs w:val="20"/>
        </w:rPr>
      </w:pPr>
      <w:r>
        <w:rPr>
          <w:rFonts w:eastAsia="Times New Roman"/>
          <w:color w:val="363435"/>
          <w:sz w:val="24"/>
          <w:szCs w:val="24"/>
        </w:rPr>
        <w:t>A variety of air pollutants have known or suspected harmful effects on human health and the environment. These air pollutants are basically the products of combustion from fossil fuel use. Air pollutants from these sources may not only create problems near to these sources but also can cause problems far away. Air pollutants can travel long distances, chemically react in the atmosphere to produce secondary pollutants such as acid rain or ozone.</w:t>
      </w:r>
    </w:p>
    <w:p w:rsidR="003C3120" w:rsidRDefault="003C3120" w:rsidP="003C3120">
      <w:pPr>
        <w:spacing w:line="207" w:lineRule="exact"/>
        <w:rPr>
          <w:sz w:val="20"/>
          <w:szCs w:val="20"/>
        </w:rPr>
      </w:pPr>
    </w:p>
    <w:p w:rsidR="003C3120" w:rsidRDefault="003C3120" w:rsidP="003C3120">
      <w:pPr>
        <w:ind w:left="100"/>
        <w:rPr>
          <w:sz w:val="20"/>
          <w:szCs w:val="20"/>
        </w:rPr>
      </w:pPr>
      <w:r>
        <w:rPr>
          <w:rFonts w:eastAsia="Times New Roman"/>
          <w:b/>
          <w:bCs/>
          <w:color w:val="363435"/>
          <w:sz w:val="24"/>
          <w:szCs w:val="24"/>
        </w:rPr>
        <w:t>Evolutionary Trends in Pollution Problems</w:t>
      </w:r>
    </w:p>
    <w:p w:rsidR="003C3120" w:rsidRDefault="003C3120" w:rsidP="003C3120">
      <w:pPr>
        <w:spacing w:line="296" w:lineRule="exact"/>
        <w:rPr>
          <w:sz w:val="20"/>
          <w:szCs w:val="20"/>
        </w:rPr>
      </w:pPr>
    </w:p>
    <w:p w:rsidR="003C3120" w:rsidRDefault="003C3120" w:rsidP="003C3120">
      <w:pPr>
        <w:spacing w:line="209" w:lineRule="auto"/>
        <w:ind w:left="100" w:right="60" w:firstLine="360"/>
        <w:jc w:val="both"/>
        <w:rPr>
          <w:sz w:val="20"/>
          <w:szCs w:val="20"/>
        </w:rPr>
      </w:pPr>
      <w:proofErr w:type="gramStart"/>
      <w:r>
        <w:rPr>
          <w:rFonts w:eastAsia="Times New Roman"/>
          <w:color w:val="363435"/>
          <w:sz w:val="24"/>
          <w:szCs w:val="24"/>
        </w:rPr>
        <w:t>both</w:t>
      </w:r>
      <w:proofErr w:type="gramEnd"/>
      <w:r>
        <w:rPr>
          <w:rFonts w:eastAsia="Times New Roman"/>
          <w:color w:val="363435"/>
          <w:sz w:val="24"/>
          <w:szCs w:val="24"/>
        </w:rPr>
        <w:t xml:space="preserve"> developed and rapidly industrializing countries, the major historic air pollution problem has typically been high levels of smoke and SO</w:t>
      </w:r>
      <w:r>
        <w:rPr>
          <w:rFonts w:eastAsia="Times New Roman"/>
          <w:color w:val="363435"/>
          <w:sz w:val="30"/>
          <w:szCs w:val="30"/>
          <w:vertAlign w:val="subscript"/>
        </w:rPr>
        <w:t>2</w:t>
      </w:r>
      <w:r>
        <w:rPr>
          <w:rFonts w:eastAsia="Times New Roman"/>
          <w:color w:val="363435"/>
          <w:sz w:val="24"/>
          <w:szCs w:val="24"/>
        </w:rPr>
        <w:t xml:space="preserve"> arising from the combustion of </w:t>
      </w:r>
      <w:proofErr w:type="spellStart"/>
      <w:r>
        <w:rPr>
          <w:rFonts w:eastAsia="Times New Roman"/>
          <w:color w:val="363435"/>
          <w:sz w:val="24"/>
          <w:szCs w:val="24"/>
        </w:rPr>
        <w:t>sulphur</w:t>
      </w:r>
      <w:proofErr w:type="spellEnd"/>
      <w:r>
        <w:rPr>
          <w:rFonts w:eastAsia="Times New Roman"/>
          <w:color w:val="363435"/>
          <w:sz w:val="24"/>
          <w:szCs w:val="24"/>
        </w:rPr>
        <w:t>-containing fossil fuels such as coal for domestic and industrial purposes.</w:t>
      </w:r>
    </w:p>
    <w:p w:rsidR="003C3120" w:rsidRDefault="003C3120" w:rsidP="003C3120">
      <w:pPr>
        <w:spacing w:line="253" w:lineRule="exact"/>
        <w:rPr>
          <w:sz w:val="20"/>
          <w:szCs w:val="20"/>
        </w:rPr>
      </w:pPr>
    </w:p>
    <w:p w:rsidR="003C3120" w:rsidRDefault="003C3120" w:rsidP="003C3120">
      <w:pPr>
        <w:spacing w:line="233" w:lineRule="auto"/>
        <w:ind w:left="100" w:right="60" w:firstLine="360"/>
        <w:jc w:val="both"/>
        <w:rPr>
          <w:sz w:val="20"/>
          <w:szCs w:val="20"/>
        </w:rPr>
      </w:pPr>
      <w:proofErr w:type="spellStart"/>
      <w:r>
        <w:rPr>
          <w:rFonts w:eastAsia="Times New Roman"/>
          <w:color w:val="363435"/>
          <w:sz w:val="24"/>
          <w:szCs w:val="24"/>
        </w:rPr>
        <w:t>Smogs</w:t>
      </w:r>
      <w:proofErr w:type="spellEnd"/>
      <w:r>
        <w:rPr>
          <w:rFonts w:eastAsia="Times New Roman"/>
          <w:color w:val="363435"/>
          <w:sz w:val="24"/>
          <w:szCs w:val="24"/>
        </w:rPr>
        <w:t xml:space="preserve"> resulting from the combined effects of black smoke, </w:t>
      </w:r>
      <w:proofErr w:type="spellStart"/>
      <w:r>
        <w:rPr>
          <w:rFonts w:eastAsia="Times New Roman"/>
          <w:color w:val="363435"/>
          <w:sz w:val="24"/>
          <w:szCs w:val="24"/>
        </w:rPr>
        <w:t>sulphate</w:t>
      </w:r>
      <w:proofErr w:type="spellEnd"/>
      <w:r>
        <w:rPr>
          <w:rFonts w:eastAsia="Times New Roman"/>
          <w:color w:val="363435"/>
          <w:sz w:val="24"/>
          <w:szCs w:val="24"/>
        </w:rPr>
        <w:t xml:space="preserve"> / acid aerosol and fog have been seen in European cities until few decades ago and still occur in many cities in developing world. In developed countries, this problem has significantly reduced over recent decades as a result of changing fuel-use patterns; the increasing use of cleaner fuels such as natural gas, and the implementation of effective smoke and emission control policies.</w:t>
      </w:r>
    </w:p>
    <w:p w:rsidR="003C3120" w:rsidRDefault="003C3120" w:rsidP="003C3120">
      <w:pPr>
        <w:spacing w:line="259" w:lineRule="exact"/>
        <w:rPr>
          <w:sz w:val="20"/>
          <w:szCs w:val="20"/>
        </w:rPr>
      </w:pPr>
    </w:p>
    <w:p w:rsidR="003C3120" w:rsidRDefault="003C3120" w:rsidP="003C3120">
      <w:pPr>
        <w:spacing w:line="230" w:lineRule="auto"/>
        <w:ind w:left="100" w:right="60" w:firstLine="360"/>
        <w:jc w:val="both"/>
        <w:rPr>
          <w:sz w:val="20"/>
          <w:szCs w:val="20"/>
        </w:rPr>
      </w:pPr>
      <w:r>
        <w:rPr>
          <w:rFonts w:eastAsia="Times New Roman"/>
          <w:color w:val="363435"/>
          <w:sz w:val="24"/>
          <w:szCs w:val="24"/>
        </w:rPr>
        <w:t>In both developed and developing countries, the major threat to clean air is now posed by traffic emissions. Petrol- and diesel engine motor vehicles emit a wide variety of pollutants, principally carbon monoxide (CO), oxides of nitrogen (</w:t>
      </w:r>
      <w:proofErr w:type="spellStart"/>
      <w:r>
        <w:rPr>
          <w:rFonts w:eastAsia="Times New Roman"/>
          <w:color w:val="363435"/>
          <w:sz w:val="24"/>
          <w:szCs w:val="24"/>
        </w:rPr>
        <w:t>NOx</w:t>
      </w:r>
      <w:proofErr w:type="spellEnd"/>
      <w:r>
        <w:rPr>
          <w:rFonts w:eastAsia="Times New Roman"/>
          <w:color w:val="363435"/>
          <w:sz w:val="24"/>
          <w:szCs w:val="24"/>
        </w:rPr>
        <w:t>), volatile organic compounds (VOCs) and particulates, which have an increasing impact on urban air quality.</w:t>
      </w:r>
    </w:p>
    <w:p w:rsidR="003C3120" w:rsidRDefault="003C3120" w:rsidP="003C3120">
      <w:pPr>
        <w:spacing w:line="20" w:lineRule="exact"/>
        <w:rPr>
          <w:sz w:val="20"/>
          <w:szCs w:val="20"/>
        </w:rPr>
      </w:pPr>
      <w:r>
        <w:rPr>
          <w:sz w:val="20"/>
          <w:szCs w:val="20"/>
        </w:rPr>
        <w:pict>
          <v:line id="Shape 46" o:spid="_x0000_s1055" style="position:absolute;z-index:251708416;visibility:visible;mso-wrap-distance-left:0;mso-wrap-distance-right:0" from="-1.6pt,55.7pt" to="495.6pt,55.7pt" o:allowincell="f" strokecolor="#622423" strokeweight="3pt"/>
        </w:pict>
      </w:r>
      <w:r>
        <w:rPr>
          <w:sz w:val="20"/>
          <w:szCs w:val="20"/>
        </w:rPr>
        <w:pict>
          <v:line id="Shape 47" o:spid="_x0000_s1056" style="position:absolute;z-index:251709440;visibility:visible;mso-wrap-distance-left:0;mso-wrap-distance-right:0" from="-1.6pt,58.3pt" to="495.6pt,58.3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13</w:t>
      </w:r>
    </w:p>
    <w:p w:rsidR="003C3120" w:rsidRDefault="003C3120" w:rsidP="003C3120">
      <w:pPr>
        <w:sectPr w:rsidR="003C3120">
          <w:pgSz w:w="12240" w:h="20160"/>
          <w:pgMar w:top="1440" w:right="1180" w:bottom="1440" w:left="1180" w:header="0" w:footer="0" w:gutter="0"/>
          <w:cols w:space="720" w:equalWidth="0">
            <w:col w:w="9880"/>
          </w:cols>
        </w:sectPr>
      </w:pPr>
    </w:p>
    <w:p w:rsidR="003C3120" w:rsidRDefault="003C3120" w:rsidP="003C3120">
      <w:pPr>
        <w:spacing w:line="200" w:lineRule="exact"/>
        <w:rPr>
          <w:sz w:val="20"/>
          <w:szCs w:val="20"/>
        </w:rPr>
      </w:pPr>
    </w:p>
    <w:p w:rsidR="003C3120" w:rsidRDefault="003C3120" w:rsidP="003C3120">
      <w:pPr>
        <w:spacing w:line="290" w:lineRule="exact"/>
        <w:rPr>
          <w:sz w:val="20"/>
          <w:szCs w:val="20"/>
        </w:rPr>
      </w:pPr>
    </w:p>
    <w:p w:rsidR="003C3120" w:rsidRDefault="003C3120" w:rsidP="003C3120">
      <w:pPr>
        <w:spacing w:line="227" w:lineRule="auto"/>
        <w:ind w:left="100" w:right="60" w:firstLine="360"/>
        <w:jc w:val="both"/>
        <w:rPr>
          <w:sz w:val="20"/>
          <w:szCs w:val="20"/>
        </w:rPr>
      </w:pPr>
      <w:r>
        <w:rPr>
          <w:rFonts w:eastAsia="Times New Roman"/>
          <w:color w:val="363435"/>
          <w:sz w:val="24"/>
          <w:szCs w:val="24"/>
        </w:rPr>
        <w:t>In addition, photochemical reactions resulting from the action of sunlight on NO</w:t>
      </w:r>
      <w:r>
        <w:rPr>
          <w:rFonts w:eastAsia="Times New Roman"/>
          <w:color w:val="363435"/>
          <w:sz w:val="30"/>
          <w:szCs w:val="30"/>
          <w:vertAlign w:val="subscript"/>
        </w:rPr>
        <w:t>2</w:t>
      </w:r>
      <w:r>
        <w:rPr>
          <w:rFonts w:eastAsia="Times New Roman"/>
          <w:color w:val="363435"/>
          <w:sz w:val="24"/>
          <w:szCs w:val="24"/>
        </w:rPr>
        <w:t xml:space="preserve"> and VOCs from vehicles leads to the formation of ozone, a secondary long-range pollutant, which impacts in rural areas often far from the original emission site. Acid rain is another long-range pollutant influenced by vehicle </w:t>
      </w:r>
      <w:proofErr w:type="spellStart"/>
      <w:r>
        <w:rPr>
          <w:rFonts w:eastAsia="Times New Roman"/>
          <w:color w:val="363435"/>
          <w:sz w:val="24"/>
          <w:szCs w:val="24"/>
        </w:rPr>
        <w:t>NOx</w:t>
      </w:r>
      <w:proofErr w:type="spellEnd"/>
      <w:r>
        <w:rPr>
          <w:rFonts w:eastAsia="Times New Roman"/>
          <w:color w:val="363435"/>
          <w:sz w:val="24"/>
          <w:szCs w:val="24"/>
        </w:rPr>
        <w:t xml:space="preserve"> emissions.</w:t>
      </w:r>
    </w:p>
    <w:p w:rsidR="003C3120" w:rsidRDefault="003C3120" w:rsidP="003C3120">
      <w:pPr>
        <w:spacing w:line="254" w:lineRule="exact"/>
        <w:rPr>
          <w:sz w:val="20"/>
          <w:szCs w:val="20"/>
        </w:rPr>
      </w:pPr>
    </w:p>
    <w:p w:rsidR="003C3120" w:rsidRDefault="003C3120" w:rsidP="003C3120">
      <w:pPr>
        <w:spacing w:line="232" w:lineRule="auto"/>
        <w:ind w:right="80"/>
        <w:jc w:val="both"/>
        <w:rPr>
          <w:sz w:val="20"/>
          <w:szCs w:val="20"/>
        </w:rPr>
      </w:pPr>
      <w:r>
        <w:rPr>
          <w:rFonts w:eastAsia="Times New Roman"/>
          <w:color w:val="363435"/>
          <w:sz w:val="24"/>
          <w:szCs w:val="24"/>
        </w:rPr>
        <w:t>Industrial and domestic pollutant sources, together with their impact on air quality, tend to be steady-state or improving over time. However, traffic pollution problems are worsening world-wide. The problem may be particularly severe in developing countries with dramatically increasing vehicle population, infrastructural limitations, poor engine/emission control technologies and limited provision for maintenance or vehicle regulation.</w:t>
      </w:r>
    </w:p>
    <w:p w:rsidR="003C3120" w:rsidRDefault="003C3120" w:rsidP="003C3120">
      <w:pPr>
        <w:spacing w:line="262" w:lineRule="exact"/>
        <w:rPr>
          <w:sz w:val="20"/>
          <w:szCs w:val="20"/>
        </w:rPr>
      </w:pPr>
    </w:p>
    <w:p w:rsidR="003C3120" w:rsidRDefault="003C3120" w:rsidP="003C3120">
      <w:pPr>
        <w:spacing w:line="226" w:lineRule="auto"/>
        <w:ind w:left="120" w:right="80" w:firstLine="360"/>
        <w:jc w:val="both"/>
        <w:rPr>
          <w:sz w:val="20"/>
          <w:szCs w:val="20"/>
        </w:rPr>
      </w:pPr>
      <w:r>
        <w:rPr>
          <w:rFonts w:eastAsia="Times New Roman"/>
          <w:color w:val="363435"/>
          <w:sz w:val="24"/>
          <w:szCs w:val="24"/>
        </w:rPr>
        <w:t xml:space="preserve">The principle pollutants produced by industrial, domestic and traffic sources are </w:t>
      </w:r>
      <w:proofErr w:type="spellStart"/>
      <w:r>
        <w:rPr>
          <w:rFonts w:eastAsia="Times New Roman"/>
          <w:color w:val="363435"/>
          <w:sz w:val="24"/>
          <w:szCs w:val="24"/>
        </w:rPr>
        <w:t>sulphur</w:t>
      </w:r>
      <w:proofErr w:type="spellEnd"/>
      <w:r>
        <w:rPr>
          <w:rFonts w:eastAsia="Times New Roman"/>
          <w:color w:val="363435"/>
          <w:sz w:val="24"/>
          <w:szCs w:val="24"/>
        </w:rPr>
        <w:t xml:space="preserve"> dioxide, nitrogen oxides, particulate matter, carbon monoxide, ozone, hydrocarbons, benzene, 1,3-butadiene, toxic organic micro pollutants, lead and heavy metals.</w:t>
      </w:r>
    </w:p>
    <w:p w:rsidR="003C3120" w:rsidRDefault="003C3120" w:rsidP="003C3120">
      <w:pPr>
        <w:spacing w:line="206" w:lineRule="exact"/>
        <w:rPr>
          <w:sz w:val="20"/>
          <w:szCs w:val="20"/>
        </w:rPr>
      </w:pPr>
    </w:p>
    <w:p w:rsidR="003C3120" w:rsidRDefault="003C3120" w:rsidP="003C3120">
      <w:pPr>
        <w:ind w:left="480"/>
        <w:rPr>
          <w:sz w:val="20"/>
          <w:szCs w:val="20"/>
        </w:rPr>
      </w:pPr>
      <w:r>
        <w:rPr>
          <w:rFonts w:eastAsia="Times New Roman"/>
          <w:color w:val="363435"/>
          <w:sz w:val="24"/>
          <w:szCs w:val="24"/>
        </w:rPr>
        <w:t>Brief introduction to the principal pollutants are as follows:</w:t>
      </w:r>
    </w:p>
    <w:p w:rsidR="003C3120" w:rsidRDefault="003C3120" w:rsidP="003C3120">
      <w:pPr>
        <w:spacing w:line="20" w:lineRule="exact"/>
        <w:rPr>
          <w:sz w:val="20"/>
          <w:szCs w:val="20"/>
        </w:rPr>
      </w:pPr>
      <w:r>
        <w:rPr>
          <w:noProof/>
          <w:sz w:val="20"/>
          <w:szCs w:val="20"/>
        </w:rPr>
        <w:drawing>
          <wp:anchor distT="0" distB="0" distL="114300" distR="114300" simplePos="0" relativeHeight="251670528" behindDoc="1" locked="0" layoutInCell="0" allowOverlap="1">
            <wp:simplePos x="0" y="0"/>
            <wp:positionH relativeFrom="column">
              <wp:posOffset>4927600</wp:posOffset>
            </wp:positionH>
            <wp:positionV relativeFrom="paragraph">
              <wp:posOffset>139065</wp:posOffset>
            </wp:positionV>
            <wp:extent cx="899160" cy="1258570"/>
            <wp:effectExtent l="0" t="0" r="0" b="0"/>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a:extLst>
                        <a:ext uri="{28A0092B-C50C-407E-A947-70E740481C1C}"/>
                      </a:extLst>
                    </a:blip>
                    <a:srcRect/>
                    <a:stretch>
                      <a:fillRect/>
                    </a:stretch>
                  </pic:blipFill>
                  <pic:spPr bwMode="auto">
                    <a:xfrm>
                      <a:off x="0" y="0"/>
                      <a:ext cx="899160" cy="1258570"/>
                    </a:xfrm>
                    <a:prstGeom prst="rect">
                      <a:avLst/>
                    </a:prstGeom>
                    <a:noFill/>
                  </pic:spPr>
                </pic:pic>
              </a:graphicData>
            </a:graphic>
          </wp:anchor>
        </w:drawing>
      </w:r>
    </w:p>
    <w:p w:rsidR="003C3120" w:rsidRDefault="003C3120" w:rsidP="003C3120">
      <w:pPr>
        <w:spacing w:line="240" w:lineRule="exact"/>
        <w:rPr>
          <w:sz w:val="20"/>
          <w:szCs w:val="20"/>
        </w:rPr>
      </w:pPr>
    </w:p>
    <w:p w:rsidR="003C3120" w:rsidRDefault="003C3120" w:rsidP="003C3120">
      <w:pPr>
        <w:spacing w:line="228" w:lineRule="auto"/>
        <w:ind w:left="120" w:right="2200" w:firstLine="360"/>
        <w:jc w:val="both"/>
        <w:rPr>
          <w:sz w:val="20"/>
          <w:szCs w:val="20"/>
        </w:rPr>
      </w:pPr>
      <w:proofErr w:type="spellStart"/>
      <w:r>
        <w:rPr>
          <w:rFonts w:eastAsia="Times New Roman"/>
          <w:b/>
          <w:bCs/>
          <w:color w:val="363435"/>
          <w:sz w:val="24"/>
          <w:szCs w:val="24"/>
        </w:rPr>
        <w:t>Sulphur</w:t>
      </w:r>
      <w:proofErr w:type="spellEnd"/>
      <w:r>
        <w:rPr>
          <w:rFonts w:eastAsia="Times New Roman"/>
          <w:b/>
          <w:bCs/>
          <w:color w:val="363435"/>
          <w:sz w:val="24"/>
          <w:szCs w:val="24"/>
        </w:rPr>
        <w:t xml:space="preserve"> dioxide </w:t>
      </w:r>
      <w:r>
        <w:rPr>
          <w:rFonts w:eastAsia="Times New Roman"/>
          <w:color w:val="363435"/>
          <w:sz w:val="24"/>
          <w:szCs w:val="24"/>
        </w:rPr>
        <w:t>is a corrosive acid gas, which combines with water</w:t>
      </w:r>
      <w:r>
        <w:rPr>
          <w:rFonts w:eastAsia="Times New Roman"/>
          <w:b/>
          <w:bCs/>
          <w:color w:val="363435"/>
          <w:sz w:val="24"/>
          <w:szCs w:val="24"/>
        </w:rPr>
        <w:t xml:space="preserve"> </w:t>
      </w:r>
      <w:proofErr w:type="spellStart"/>
      <w:r>
        <w:rPr>
          <w:rFonts w:eastAsia="Times New Roman"/>
          <w:color w:val="363435"/>
          <w:sz w:val="24"/>
          <w:szCs w:val="24"/>
        </w:rPr>
        <w:t>vapour</w:t>
      </w:r>
      <w:proofErr w:type="spellEnd"/>
      <w:r>
        <w:rPr>
          <w:rFonts w:eastAsia="Times New Roman"/>
          <w:color w:val="363435"/>
          <w:sz w:val="24"/>
          <w:szCs w:val="24"/>
        </w:rPr>
        <w:t xml:space="preserve"> in the atmosphere to produce acid rain. Both wet and dry </w:t>
      </w:r>
      <w:proofErr w:type="gramStart"/>
      <w:r>
        <w:rPr>
          <w:rFonts w:eastAsia="Times New Roman"/>
          <w:color w:val="363435"/>
          <w:sz w:val="24"/>
          <w:szCs w:val="24"/>
        </w:rPr>
        <w:t>deposition have</w:t>
      </w:r>
      <w:proofErr w:type="gramEnd"/>
      <w:r>
        <w:rPr>
          <w:rFonts w:eastAsia="Times New Roman"/>
          <w:color w:val="363435"/>
          <w:sz w:val="24"/>
          <w:szCs w:val="24"/>
        </w:rPr>
        <w:t xml:space="preserve"> been implicated in the damage and destruction of vegetation and in the degradation of soils, building materials and watercourses. SO</w:t>
      </w:r>
      <w:r>
        <w:rPr>
          <w:rFonts w:eastAsia="Times New Roman"/>
          <w:color w:val="363435"/>
          <w:sz w:val="30"/>
          <w:szCs w:val="30"/>
          <w:vertAlign w:val="subscript"/>
        </w:rPr>
        <w:t>2</w:t>
      </w:r>
      <w:r>
        <w:rPr>
          <w:rFonts w:eastAsia="Times New Roman"/>
          <w:color w:val="363435"/>
          <w:sz w:val="24"/>
          <w:szCs w:val="24"/>
        </w:rPr>
        <w:t xml:space="preserve"> in ambient air is also associated with asthma and chronic bronchitis. The principal source of this gas is power stations and industries burning fossil fuels, which contain </w:t>
      </w:r>
      <w:proofErr w:type="spellStart"/>
      <w:r>
        <w:rPr>
          <w:rFonts w:eastAsia="Times New Roman"/>
          <w:color w:val="363435"/>
          <w:sz w:val="24"/>
          <w:szCs w:val="24"/>
        </w:rPr>
        <w:t>sulphur</w:t>
      </w:r>
      <w:proofErr w:type="spellEnd"/>
      <w:r>
        <w:rPr>
          <w:rFonts w:eastAsia="Times New Roman"/>
          <w:color w:val="363435"/>
          <w:sz w:val="24"/>
          <w:szCs w:val="24"/>
        </w:rPr>
        <w:t>.</w:t>
      </w:r>
    </w:p>
    <w:p w:rsidR="003C3120" w:rsidRDefault="003C3120" w:rsidP="003C3120">
      <w:pPr>
        <w:spacing w:line="20" w:lineRule="exact"/>
        <w:rPr>
          <w:sz w:val="20"/>
          <w:szCs w:val="20"/>
        </w:rPr>
      </w:pPr>
      <w:r>
        <w:rPr>
          <w:noProof/>
          <w:sz w:val="20"/>
          <w:szCs w:val="20"/>
        </w:rPr>
        <w:drawing>
          <wp:anchor distT="0" distB="0" distL="114300" distR="114300" simplePos="0" relativeHeight="251671552" behindDoc="1" locked="0" layoutInCell="0" allowOverlap="1">
            <wp:simplePos x="0" y="0"/>
            <wp:positionH relativeFrom="column">
              <wp:posOffset>352425</wp:posOffset>
            </wp:positionH>
            <wp:positionV relativeFrom="paragraph">
              <wp:posOffset>154940</wp:posOffset>
            </wp:positionV>
            <wp:extent cx="914400" cy="1325880"/>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a:extLst>
                        <a:ext uri="{28A0092B-C50C-407E-A947-70E740481C1C}"/>
                      </a:extLst>
                    </a:blip>
                    <a:srcRect/>
                    <a:stretch>
                      <a:fillRect/>
                    </a:stretch>
                  </pic:blipFill>
                  <pic:spPr bwMode="auto">
                    <a:xfrm>
                      <a:off x="0" y="0"/>
                      <a:ext cx="914400" cy="1325880"/>
                    </a:xfrm>
                    <a:prstGeom prst="rect">
                      <a:avLst/>
                    </a:prstGeom>
                    <a:noFill/>
                  </pic:spPr>
                </pic:pic>
              </a:graphicData>
            </a:graphic>
          </wp:anchor>
        </w:drawing>
      </w:r>
    </w:p>
    <w:p w:rsidR="003C3120" w:rsidRDefault="003C3120" w:rsidP="003C3120">
      <w:pPr>
        <w:spacing w:line="239" w:lineRule="exact"/>
        <w:rPr>
          <w:sz w:val="20"/>
          <w:szCs w:val="20"/>
        </w:rPr>
      </w:pPr>
    </w:p>
    <w:p w:rsidR="003C3120" w:rsidRDefault="003C3120" w:rsidP="003C3120">
      <w:pPr>
        <w:spacing w:line="217" w:lineRule="auto"/>
        <w:ind w:left="2260" w:right="80" w:firstLine="360"/>
        <w:jc w:val="both"/>
        <w:rPr>
          <w:sz w:val="20"/>
          <w:szCs w:val="20"/>
        </w:rPr>
      </w:pPr>
      <w:r>
        <w:rPr>
          <w:rFonts w:eastAsia="Times New Roman"/>
          <w:b/>
          <w:bCs/>
          <w:color w:val="363435"/>
          <w:sz w:val="24"/>
          <w:szCs w:val="24"/>
        </w:rPr>
        <w:t xml:space="preserve">Nitrogen oxides </w:t>
      </w:r>
      <w:r>
        <w:rPr>
          <w:rFonts w:eastAsia="Times New Roman"/>
          <w:color w:val="363435"/>
          <w:sz w:val="24"/>
          <w:szCs w:val="24"/>
        </w:rPr>
        <w:t>are formed during high temperature combustion</w:t>
      </w:r>
      <w:r>
        <w:rPr>
          <w:rFonts w:eastAsia="Times New Roman"/>
          <w:b/>
          <w:bCs/>
          <w:color w:val="363435"/>
          <w:sz w:val="24"/>
          <w:szCs w:val="24"/>
        </w:rPr>
        <w:t xml:space="preserve"> </w:t>
      </w:r>
      <w:r>
        <w:rPr>
          <w:rFonts w:eastAsia="Times New Roman"/>
          <w:color w:val="363435"/>
          <w:sz w:val="24"/>
          <w:szCs w:val="24"/>
        </w:rPr>
        <w:t>processes from the oxidation of nitrogen in the air or fuel. The principal source of nitrogen oxides - nitric oxide (NO) and nitrogen dioxide (NO</w:t>
      </w:r>
      <w:r>
        <w:rPr>
          <w:rFonts w:eastAsia="Times New Roman"/>
          <w:color w:val="363435"/>
          <w:sz w:val="30"/>
          <w:szCs w:val="30"/>
          <w:vertAlign w:val="subscript"/>
        </w:rPr>
        <w:t>2</w:t>
      </w:r>
      <w:r>
        <w:rPr>
          <w:rFonts w:eastAsia="Times New Roman"/>
          <w:color w:val="363435"/>
          <w:sz w:val="24"/>
          <w:szCs w:val="24"/>
        </w:rPr>
        <w:t xml:space="preserve">), collectively known as </w:t>
      </w:r>
      <w:proofErr w:type="spellStart"/>
      <w:r>
        <w:rPr>
          <w:rFonts w:eastAsia="Times New Roman"/>
          <w:color w:val="363435"/>
          <w:sz w:val="24"/>
          <w:szCs w:val="24"/>
        </w:rPr>
        <w:t>NOx</w:t>
      </w:r>
      <w:proofErr w:type="spellEnd"/>
      <w:r>
        <w:rPr>
          <w:rFonts w:eastAsia="Times New Roman"/>
          <w:color w:val="363435"/>
          <w:sz w:val="24"/>
          <w:szCs w:val="24"/>
        </w:rPr>
        <w:t xml:space="preserve"> is road traffic. NO and NO</w:t>
      </w:r>
      <w:r>
        <w:rPr>
          <w:rFonts w:eastAsia="Times New Roman"/>
          <w:color w:val="363435"/>
          <w:sz w:val="30"/>
          <w:szCs w:val="30"/>
          <w:vertAlign w:val="subscript"/>
        </w:rPr>
        <w:t>2</w:t>
      </w:r>
      <w:r>
        <w:rPr>
          <w:rFonts w:eastAsia="Times New Roman"/>
          <w:color w:val="363435"/>
          <w:sz w:val="24"/>
          <w:szCs w:val="24"/>
        </w:rPr>
        <w:t xml:space="preserve"> concentrations are greatest in urban areas where traffic is heaviest. Other important sources are power stations and industrial processes.</w:t>
      </w:r>
    </w:p>
    <w:p w:rsidR="003C3120" w:rsidRDefault="003C3120" w:rsidP="003C3120">
      <w:pPr>
        <w:spacing w:line="255" w:lineRule="exact"/>
        <w:rPr>
          <w:sz w:val="20"/>
          <w:szCs w:val="20"/>
        </w:rPr>
      </w:pPr>
    </w:p>
    <w:p w:rsidR="003C3120" w:rsidRDefault="003C3120" w:rsidP="003C3120">
      <w:pPr>
        <w:spacing w:line="206" w:lineRule="auto"/>
        <w:ind w:left="2260" w:right="80" w:firstLine="360"/>
        <w:jc w:val="both"/>
        <w:rPr>
          <w:sz w:val="20"/>
          <w:szCs w:val="20"/>
        </w:rPr>
      </w:pPr>
      <w:r>
        <w:rPr>
          <w:rFonts w:eastAsia="Times New Roman"/>
          <w:color w:val="363435"/>
          <w:sz w:val="24"/>
          <w:szCs w:val="24"/>
        </w:rPr>
        <w:t>Nitrogen oxides are released into the atmosphere mainly in the form of NO, which is then readily oxidized to NO</w:t>
      </w:r>
      <w:r>
        <w:rPr>
          <w:rFonts w:eastAsia="Times New Roman"/>
          <w:color w:val="363435"/>
          <w:sz w:val="30"/>
          <w:szCs w:val="30"/>
          <w:vertAlign w:val="subscript"/>
        </w:rPr>
        <w:t>2</w:t>
      </w:r>
      <w:r>
        <w:rPr>
          <w:rFonts w:eastAsia="Times New Roman"/>
          <w:color w:val="363435"/>
          <w:sz w:val="24"/>
          <w:szCs w:val="24"/>
        </w:rPr>
        <w:t xml:space="preserve"> by reaction with ozone.</w:t>
      </w:r>
    </w:p>
    <w:p w:rsidR="003C3120" w:rsidRDefault="003C3120" w:rsidP="003C3120">
      <w:pPr>
        <w:spacing w:line="167" w:lineRule="exact"/>
        <w:rPr>
          <w:sz w:val="20"/>
          <w:szCs w:val="20"/>
        </w:rPr>
      </w:pPr>
    </w:p>
    <w:p w:rsidR="003C3120" w:rsidRDefault="003C3120" w:rsidP="003C3120">
      <w:pPr>
        <w:spacing w:line="346" w:lineRule="auto"/>
        <w:ind w:left="120" w:right="620"/>
        <w:rPr>
          <w:sz w:val="20"/>
          <w:szCs w:val="20"/>
        </w:rPr>
      </w:pPr>
      <w:r>
        <w:rPr>
          <w:rFonts w:eastAsia="Times New Roman"/>
          <w:color w:val="363435"/>
          <w:sz w:val="24"/>
          <w:szCs w:val="24"/>
        </w:rPr>
        <w:t xml:space="preserve">Elevated levels of </w:t>
      </w:r>
      <w:proofErr w:type="spellStart"/>
      <w:r>
        <w:rPr>
          <w:rFonts w:eastAsia="Times New Roman"/>
          <w:color w:val="363435"/>
          <w:sz w:val="24"/>
          <w:szCs w:val="24"/>
        </w:rPr>
        <w:t>NO</w:t>
      </w:r>
      <w:r>
        <w:rPr>
          <w:rFonts w:eastAsia="Times New Roman"/>
          <w:color w:val="363435"/>
          <w:sz w:val="30"/>
          <w:szCs w:val="30"/>
          <w:vertAlign w:val="subscript"/>
        </w:rPr>
        <w:t>x</w:t>
      </w:r>
      <w:proofErr w:type="spellEnd"/>
      <w:r>
        <w:rPr>
          <w:rFonts w:eastAsia="Times New Roman"/>
          <w:color w:val="363435"/>
          <w:sz w:val="24"/>
          <w:szCs w:val="24"/>
        </w:rPr>
        <w:t xml:space="preserve"> occur in urban environments under stable meteorological conditions, when the air mass is unable to disperse.</w:t>
      </w:r>
    </w:p>
    <w:p w:rsidR="003C3120" w:rsidRDefault="003C3120" w:rsidP="003C3120">
      <w:pPr>
        <w:spacing w:line="94" w:lineRule="exact"/>
        <w:rPr>
          <w:sz w:val="20"/>
          <w:szCs w:val="20"/>
        </w:rPr>
      </w:pPr>
    </w:p>
    <w:p w:rsidR="003C3120" w:rsidRDefault="003C3120" w:rsidP="003C3120">
      <w:pPr>
        <w:spacing w:line="225" w:lineRule="auto"/>
        <w:ind w:left="120" w:right="80" w:firstLine="360"/>
        <w:jc w:val="both"/>
        <w:rPr>
          <w:sz w:val="20"/>
          <w:szCs w:val="20"/>
        </w:rPr>
      </w:pPr>
      <w:r>
        <w:rPr>
          <w:rFonts w:eastAsia="Times New Roman"/>
          <w:color w:val="363435"/>
          <w:sz w:val="24"/>
          <w:szCs w:val="24"/>
        </w:rPr>
        <w:t>Nitrogen dioxide has a variety of environmental and health impacts. It irritates the respiratory system and may worsen asthma and increase susceptibility to infections. In the presence of sunlight, it reacts with hydrocarbons to produce photochemical pollutants such as ozone.</w:t>
      </w:r>
    </w:p>
    <w:p w:rsidR="003C3120" w:rsidRDefault="003C3120" w:rsidP="003C3120">
      <w:pPr>
        <w:spacing w:line="20" w:lineRule="exact"/>
        <w:rPr>
          <w:sz w:val="20"/>
          <w:szCs w:val="20"/>
        </w:rPr>
      </w:pPr>
      <w:r>
        <w:rPr>
          <w:sz w:val="20"/>
          <w:szCs w:val="20"/>
        </w:rPr>
        <w:pict>
          <v:line id="Shape 50" o:spid="_x0000_s1057" style="position:absolute;z-index:251710464;visibility:visible;mso-wrap-distance-left:0;mso-wrap-distance-right:0" from="-1.6pt,93.05pt" to="495.6pt,93.05pt" o:allowincell="f" strokecolor="#622423" strokeweight="3pt"/>
        </w:pict>
      </w:r>
      <w:r>
        <w:rPr>
          <w:sz w:val="20"/>
          <w:szCs w:val="20"/>
        </w:rPr>
        <w:pict>
          <v:line id="Shape 51" o:spid="_x0000_s1058" style="position:absolute;z-index:251711488;visibility:visible;mso-wrap-distance-left:0;mso-wrap-distance-right:0" from="-1.6pt,95.65pt" to="495.6pt,95.6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14</w:t>
      </w:r>
    </w:p>
    <w:p w:rsidR="003C3120" w:rsidRDefault="003C3120" w:rsidP="003C3120">
      <w:pPr>
        <w:sectPr w:rsidR="003C3120">
          <w:pgSz w:w="12240" w:h="20160"/>
          <w:pgMar w:top="1440" w:right="1180" w:bottom="1440" w:left="1180" w:header="0" w:footer="0" w:gutter="0"/>
          <w:cols w:space="720" w:equalWidth="0">
            <w:col w:w="9880"/>
          </w:cols>
        </w:sectPr>
      </w:pPr>
    </w:p>
    <w:p w:rsidR="003C3120" w:rsidRDefault="003C3120" w:rsidP="003C3120">
      <w:pPr>
        <w:spacing w:line="200" w:lineRule="exact"/>
        <w:rPr>
          <w:sz w:val="20"/>
          <w:szCs w:val="20"/>
        </w:rPr>
      </w:pPr>
    </w:p>
    <w:p w:rsidR="003C3120" w:rsidRDefault="003C3120" w:rsidP="003C3120">
      <w:pPr>
        <w:spacing w:line="334" w:lineRule="exact"/>
        <w:rPr>
          <w:sz w:val="20"/>
          <w:szCs w:val="20"/>
        </w:rPr>
      </w:pPr>
    </w:p>
    <w:p w:rsidR="003C3120" w:rsidRDefault="003C3120" w:rsidP="003C3120">
      <w:pPr>
        <w:spacing w:line="225" w:lineRule="auto"/>
        <w:ind w:left="120" w:right="80" w:firstLine="360"/>
        <w:jc w:val="both"/>
        <w:rPr>
          <w:sz w:val="20"/>
          <w:szCs w:val="20"/>
        </w:rPr>
      </w:pPr>
      <w:r>
        <w:rPr>
          <w:rFonts w:eastAsia="Times New Roman"/>
          <w:color w:val="363435"/>
          <w:sz w:val="24"/>
          <w:szCs w:val="24"/>
        </w:rPr>
        <w:t xml:space="preserve">Nitrogen oxides combine with water </w:t>
      </w:r>
      <w:proofErr w:type="spellStart"/>
      <w:r>
        <w:rPr>
          <w:rFonts w:eastAsia="Times New Roman"/>
          <w:color w:val="363435"/>
          <w:sz w:val="24"/>
          <w:szCs w:val="24"/>
        </w:rPr>
        <w:t>vapour</w:t>
      </w:r>
      <w:proofErr w:type="spellEnd"/>
      <w:r>
        <w:rPr>
          <w:rFonts w:eastAsia="Times New Roman"/>
          <w:color w:val="363435"/>
          <w:sz w:val="24"/>
          <w:szCs w:val="24"/>
        </w:rPr>
        <w:t xml:space="preserve"> to form nitric acid. This nitric acid is in turn removed from the atmosphere by direct deposition to the ground, or transfer to aqueous droplets (e.g. cloud or rainwater), thereby contributing to acid deposition.</w:t>
      </w:r>
    </w:p>
    <w:p w:rsidR="003C3120" w:rsidRDefault="003C3120" w:rsidP="003C3120">
      <w:pPr>
        <w:spacing w:line="175" w:lineRule="exact"/>
        <w:rPr>
          <w:sz w:val="20"/>
          <w:szCs w:val="20"/>
        </w:rPr>
      </w:pPr>
    </w:p>
    <w:p w:rsidR="003C3120" w:rsidRDefault="003C3120" w:rsidP="003C3120">
      <w:pPr>
        <w:ind w:left="120"/>
        <w:rPr>
          <w:sz w:val="20"/>
          <w:szCs w:val="20"/>
        </w:rPr>
      </w:pPr>
      <w:r>
        <w:rPr>
          <w:rFonts w:eastAsia="Times New Roman"/>
          <w:b/>
          <w:bCs/>
          <w:color w:val="363435"/>
          <w:sz w:val="24"/>
          <w:szCs w:val="24"/>
        </w:rPr>
        <w:t>Acidification from SO</w:t>
      </w:r>
      <w:r>
        <w:rPr>
          <w:rFonts w:eastAsia="Times New Roman"/>
          <w:b/>
          <w:bCs/>
          <w:color w:val="363435"/>
          <w:sz w:val="30"/>
          <w:szCs w:val="30"/>
          <w:vertAlign w:val="subscript"/>
        </w:rPr>
        <w:t>2</w:t>
      </w:r>
      <w:r>
        <w:rPr>
          <w:rFonts w:eastAsia="Times New Roman"/>
          <w:b/>
          <w:bCs/>
          <w:color w:val="363435"/>
          <w:sz w:val="24"/>
          <w:szCs w:val="24"/>
        </w:rPr>
        <w:t xml:space="preserve"> and </w:t>
      </w:r>
      <w:proofErr w:type="spellStart"/>
      <w:r>
        <w:rPr>
          <w:rFonts w:eastAsia="Times New Roman"/>
          <w:b/>
          <w:bCs/>
          <w:color w:val="363435"/>
          <w:sz w:val="24"/>
          <w:szCs w:val="24"/>
        </w:rPr>
        <w:t>NO</w:t>
      </w:r>
      <w:r>
        <w:rPr>
          <w:rFonts w:eastAsia="Times New Roman"/>
          <w:b/>
          <w:bCs/>
          <w:color w:val="363435"/>
          <w:sz w:val="30"/>
          <w:szCs w:val="30"/>
          <w:vertAlign w:val="subscript"/>
        </w:rPr>
        <w:t>x</w:t>
      </w:r>
      <w:proofErr w:type="spellEnd"/>
    </w:p>
    <w:p w:rsidR="003C3120" w:rsidRDefault="003C3120" w:rsidP="003C3120">
      <w:pPr>
        <w:spacing w:line="293" w:lineRule="exact"/>
        <w:rPr>
          <w:sz w:val="20"/>
          <w:szCs w:val="20"/>
        </w:rPr>
      </w:pPr>
    </w:p>
    <w:p w:rsidR="003C3120" w:rsidRDefault="003C3120" w:rsidP="003C3120">
      <w:pPr>
        <w:spacing w:line="222" w:lineRule="auto"/>
        <w:ind w:left="120" w:right="80"/>
        <w:jc w:val="both"/>
        <w:rPr>
          <w:sz w:val="20"/>
          <w:szCs w:val="20"/>
        </w:rPr>
      </w:pPr>
      <w:r>
        <w:rPr>
          <w:rFonts w:eastAsia="Times New Roman"/>
          <w:color w:val="363435"/>
          <w:sz w:val="24"/>
          <w:szCs w:val="24"/>
        </w:rPr>
        <w:t>Acidification of water bodies and soils, and the consequent impact on agriculture, forestry and fisheries are the result of the re-deposition of acidifying compounds resulting principally from the oxidation of primary SO</w:t>
      </w:r>
      <w:r>
        <w:rPr>
          <w:rFonts w:eastAsia="Times New Roman"/>
          <w:color w:val="363435"/>
          <w:sz w:val="30"/>
          <w:szCs w:val="30"/>
          <w:vertAlign w:val="subscript"/>
        </w:rPr>
        <w:t>2</w:t>
      </w:r>
      <w:r>
        <w:rPr>
          <w:rFonts w:eastAsia="Times New Roman"/>
          <w:color w:val="363435"/>
          <w:sz w:val="24"/>
          <w:szCs w:val="24"/>
        </w:rPr>
        <w:t xml:space="preserve"> and NO</w:t>
      </w:r>
      <w:r>
        <w:rPr>
          <w:rFonts w:eastAsia="Times New Roman"/>
          <w:color w:val="363435"/>
          <w:sz w:val="30"/>
          <w:szCs w:val="30"/>
          <w:vertAlign w:val="subscript"/>
        </w:rPr>
        <w:t>2</w:t>
      </w:r>
      <w:r>
        <w:rPr>
          <w:rFonts w:eastAsia="Times New Roman"/>
          <w:color w:val="363435"/>
          <w:sz w:val="24"/>
          <w:szCs w:val="24"/>
        </w:rPr>
        <w:t xml:space="preserve"> emissions from fossil fuel combustion. Deposition may be by either wet or dry processes, and acid deposition studies often need to examine both of these acidification routes.</w:t>
      </w:r>
    </w:p>
    <w:p w:rsidR="003C3120" w:rsidRDefault="003C3120" w:rsidP="003C3120">
      <w:pPr>
        <w:spacing w:line="256" w:lineRule="exact"/>
        <w:rPr>
          <w:sz w:val="20"/>
          <w:szCs w:val="20"/>
        </w:rPr>
      </w:pPr>
    </w:p>
    <w:p w:rsidR="003C3120" w:rsidRDefault="003C3120" w:rsidP="003C3120">
      <w:pPr>
        <w:spacing w:line="234" w:lineRule="auto"/>
        <w:ind w:left="120" w:right="80"/>
        <w:jc w:val="both"/>
        <w:rPr>
          <w:sz w:val="20"/>
          <w:szCs w:val="20"/>
        </w:rPr>
      </w:pPr>
      <w:r>
        <w:rPr>
          <w:rFonts w:eastAsia="Times New Roman"/>
          <w:color w:val="363435"/>
          <w:sz w:val="24"/>
          <w:szCs w:val="24"/>
        </w:rPr>
        <w:t xml:space="preserve">Airborne </w:t>
      </w:r>
      <w:r>
        <w:rPr>
          <w:rFonts w:eastAsia="Times New Roman"/>
          <w:b/>
          <w:bCs/>
          <w:color w:val="363435"/>
          <w:sz w:val="24"/>
          <w:szCs w:val="24"/>
        </w:rPr>
        <w:t>particulate matter</w:t>
      </w:r>
      <w:r>
        <w:rPr>
          <w:rFonts w:eastAsia="Times New Roman"/>
          <w:color w:val="363435"/>
          <w:sz w:val="24"/>
          <w:szCs w:val="24"/>
        </w:rPr>
        <w:t xml:space="preserve"> varies widely in its physical and chemical composition, source and particle size. PM</w:t>
      </w:r>
      <w:r>
        <w:rPr>
          <w:rFonts w:eastAsia="Times New Roman"/>
          <w:color w:val="363435"/>
          <w:sz w:val="30"/>
          <w:szCs w:val="30"/>
          <w:vertAlign w:val="subscript"/>
        </w:rPr>
        <w:t>10</w:t>
      </w:r>
      <w:r>
        <w:rPr>
          <w:rFonts w:eastAsia="Times New Roman"/>
          <w:color w:val="363435"/>
          <w:sz w:val="24"/>
          <w:szCs w:val="24"/>
        </w:rPr>
        <w:t xml:space="preserve"> particles (the fraction of particulates in air of very small size (&lt;10 µm)) are of major current concern, as they are small enough to penetrate deep into the lungs and so potentially pose significant health risks. In addition, they may carry surface-absorbed carcinogenic compounds into the lungs. Larger particles, combustion, where transport of hot exhaust </w:t>
      </w:r>
      <w:proofErr w:type="spellStart"/>
      <w:r>
        <w:rPr>
          <w:rFonts w:eastAsia="Times New Roman"/>
          <w:color w:val="363435"/>
          <w:sz w:val="24"/>
          <w:szCs w:val="24"/>
        </w:rPr>
        <w:t>vapour</w:t>
      </w:r>
      <w:proofErr w:type="spellEnd"/>
      <w:r>
        <w:rPr>
          <w:rFonts w:eastAsia="Times New Roman"/>
          <w:color w:val="363435"/>
          <w:sz w:val="24"/>
          <w:szCs w:val="24"/>
        </w:rPr>
        <w:t xml:space="preserve"> into a cooler exhaust pipe can lead to spontaneous nucleation of "carbon" particles before emission. Secondary particles are typically formed when low volatility products are generated in the atmosphere, for example the oxidation of </w:t>
      </w:r>
      <w:proofErr w:type="spellStart"/>
      <w:r>
        <w:rPr>
          <w:rFonts w:eastAsia="Times New Roman"/>
          <w:color w:val="363435"/>
          <w:sz w:val="24"/>
          <w:szCs w:val="24"/>
        </w:rPr>
        <w:t>sulphur</w:t>
      </w:r>
      <w:proofErr w:type="spellEnd"/>
      <w:r>
        <w:rPr>
          <w:rFonts w:eastAsia="Times New Roman"/>
          <w:color w:val="363435"/>
          <w:sz w:val="24"/>
          <w:szCs w:val="24"/>
        </w:rPr>
        <w:t xml:space="preserve"> dioxide to </w:t>
      </w:r>
      <w:proofErr w:type="spellStart"/>
      <w:r>
        <w:rPr>
          <w:rFonts w:eastAsia="Times New Roman"/>
          <w:color w:val="363435"/>
          <w:sz w:val="24"/>
          <w:szCs w:val="24"/>
        </w:rPr>
        <w:t>sulphuric</w:t>
      </w:r>
      <w:proofErr w:type="spellEnd"/>
      <w:r>
        <w:rPr>
          <w:rFonts w:eastAsia="Times New Roman"/>
          <w:color w:val="363435"/>
          <w:sz w:val="24"/>
          <w:szCs w:val="24"/>
        </w:rPr>
        <w:t xml:space="preserve"> acid. The atmospheric lifetime of particulate matter is strongly related to particle size, but may be as long as 10 days for particles of about 1mm in diameter.</w:t>
      </w:r>
    </w:p>
    <w:p w:rsidR="003C3120" w:rsidRDefault="003C3120" w:rsidP="003C3120">
      <w:pPr>
        <w:spacing w:line="222" w:lineRule="exact"/>
        <w:rPr>
          <w:sz w:val="20"/>
          <w:szCs w:val="20"/>
        </w:rPr>
      </w:pPr>
    </w:p>
    <w:p w:rsidR="003C3120" w:rsidRDefault="003C3120" w:rsidP="003C3120">
      <w:pPr>
        <w:spacing w:line="215" w:lineRule="auto"/>
        <w:ind w:left="120" w:right="80" w:firstLine="360"/>
        <w:jc w:val="both"/>
        <w:rPr>
          <w:sz w:val="20"/>
          <w:szCs w:val="20"/>
        </w:rPr>
      </w:pPr>
      <w:r>
        <w:rPr>
          <w:rFonts w:eastAsia="Times New Roman"/>
          <w:color w:val="363435"/>
          <w:sz w:val="24"/>
          <w:szCs w:val="24"/>
        </w:rPr>
        <w:t>Concern about the potential health impacts of PM</w:t>
      </w:r>
      <w:r>
        <w:rPr>
          <w:rFonts w:eastAsia="Times New Roman"/>
          <w:color w:val="363435"/>
          <w:sz w:val="30"/>
          <w:szCs w:val="30"/>
          <w:vertAlign w:val="subscript"/>
        </w:rPr>
        <w:t>10</w:t>
      </w:r>
      <w:r>
        <w:rPr>
          <w:rFonts w:eastAsia="Times New Roman"/>
          <w:color w:val="363435"/>
          <w:sz w:val="24"/>
          <w:szCs w:val="24"/>
        </w:rPr>
        <w:t xml:space="preserve"> has increased very rapidly over recent years. Increasingly, attention has been turning towards monitoring of the smaller particle fraction PM</w:t>
      </w:r>
      <w:r>
        <w:rPr>
          <w:rFonts w:eastAsia="Times New Roman"/>
          <w:color w:val="363435"/>
          <w:sz w:val="30"/>
          <w:szCs w:val="30"/>
          <w:vertAlign w:val="subscript"/>
        </w:rPr>
        <w:t>2.5</w:t>
      </w:r>
      <w:r>
        <w:rPr>
          <w:rFonts w:eastAsia="Times New Roman"/>
          <w:color w:val="363435"/>
          <w:sz w:val="24"/>
          <w:szCs w:val="24"/>
        </w:rPr>
        <w:t xml:space="preserve"> capable of penetrating deepest into the lungs, or to even smaller size fractions or total particle numbers.</w:t>
      </w:r>
    </w:p>
    <w:p w:rsidR="003C3120" w:rsidRDefault="003C3120" w:rsidP="003C3120">
      <w:pPr>
        <w:spacing w:line="251" w:lineRule="exact"/>
        <w:rPr>
          <w:sz w:val="20"/>
          <w:szCs w:val="20"/>
        </w:rPr>
      </w:pPr>
    </w:p>
    <w:p w:rsidR="003C3120" w:rsidRDefault="003C3120" w:rsidP="003C3120">
      <w:pPr>
        <w:spacing w:line="227" w:lineRule="auto"/>
        <w:ind w:left="120" w:right="80" w:firstLine="360"/>
        <w:jc w:val="both"/>
        <w:rPr>
          <w:sz w:val="20"/>
          <w:szCs w:val="20"/>
        </w:rPr>
      </w:pPr>
      <w:r>
        <w:rPr>
          <w:rFonts w:eastAsia="Times New Roman"/>
          <w:b/>
          <w:bCs/>
          <w:color w:val="363435"/>
          <w:sz w:val="24"/>
          <w:szCs w:val="24"/>
        </w:rPr>
        <w:t xml:space="preserve">Carbon monoxide </w:t>
      </w:r>
      <w:r>
        <w:rPr>
          <w:rFonts w:eastAsia="Times New Roman"/>
          <w:color w:val="363435"/>
          <w:sz w:val="24"/>
          <w:szCs w:val="24"/>
        </w:rPr>
        <w:t>(CO) is a toxic gas, which is emitted into the atmosphere as a result of</w:t>
      </w:r>
      <w:r>
        <w:rPr>
          <w:rFonts w:eastAsia="Times New Roman"/>
          <w:b/>
          <w:bCs/>
          <w:color w:val="363435"/>
          <w:sz w:val="24"/>
          <w:szCs w:val="24"/>
        </w:rPr>
        <w:t xml:space="preserve"> </w:t>
      </w:r>
      <w:r>
        <w:rPr>
          <w:rFonts w:eastAsia="Times New Roman"/>
          <w:color w:val="363435"/>
          <w:sz w:val="24"/>
          <w:szCs w:val="24"/>
        </w:rPr>
        <w:t>combustion processes, and from oxidation of hydrocarbons and other organic compounds. In urban areas, CO is produced almost entirely (90%) from road traffic emissions. CO at levels found in ambient air may reduce the oxygen-carrying capacity of the blood. It survives in the atmosphere for a period of approximately 1 month and finally gets oxidized to carbon dioxide (CO</w:t>
      </w:r>
      <w:r>
        <w:rPr>
          <w:rFonts w:eastAsia="Times New Roman"/>
          <w:color w:val="363435"/>
          <w:sz w:val="30"/>
          <w:szCs w:val="30"/>
          <w:vertAlign w:val="subscript"/>
        </w:rPr>
        <w:t>2</w:t>
      </w:r>
      <w:r>
        <w:rPr>
          <w:rFonts w:eastAsia="Times New Roman"/>
          <w:color w:val="363435"/>
          <w:sz w:val="24"/>
          <w:szCs w:val="24"/>
        </w:rPr>
        <w:t>).</w:t>
      </w:r>
    </w:p>
    <w:p w:rsidR="003C3120" w:rsidRDefault="003C3120" w:rsidP="003C3120">
      <w:pPr>
        <w:spacing w:line="229" w:lineRule="exact"/>
        <w:rPr>
          <w:sz w:val="20"/>
          <w:szCs w:val="20"/>
        </w:rPr>
      </w:pPr>
    </w:p>
    <w:p w:rsidR="003C3120" w:rsidRDefault="003C3120" w:rsidP="003C3120">
      <w:pPr>
        <w:spacing w:line="224" w:lineRule="auto"/>
        <w:ind w:left="2260" w:right="80" w:firstLine="360"/>
        <w:jc w:val="both"/>
        <w:rPr>
          <w:sz w:val="20"/>
          <w:szCs w:val="20"/>
        </w:rPr>
      </w:pPr>
      <w:r>
        <w:rPr>
          <w:rFonts w:eastAsia="Times New Roman"/>
          <w:b/>
          <w:bCs/>
          <w:color w:val="363435"/>
          <w:sz w:val="24"/>
          <w:szCs w:val="24"/>
        </w:rPr>
        <w:t>Ground-level ozone (O</w:t>
      </w:r>
      <w:r>
        <w:rPr>
          <w:rFonts w:eastAsia="Times New Roman"/>
          <w:b/>
          <w:bCs/>
          <w:color w:val="363435"/>
          <w:sz w:val="30"/>
          <w:szCs w:val="30"/>
          <w:vertAlign w:val="subscript"/>
        </w:rPr>
        <w:t>3</w:t>
      </w:r>
      <w:r>
        <w:rPr>
          <w:rFonts w:eastAsia="Times New Roman"/>
          <w:b/>
          <w:bCs/>
          <w:color w:val="363435"/>
          <w:sz w:val="24"/>
          <w:szCs w:val="24"/>
        </w:rPr>
        <w:t xml:space="preserve">), </w:t>
      </w:r>
      <w:r>
        <w:rPr>
          <w:rFonts w:eastAsia="Times New Roman"/>
          <w:color w:val="363435"/>
          <w:sz w:val="24"/>
          <w:szCs w:val="24"/>
        </w:rPr>
        <w:t>unlike other primary pollutants mentioned</w:t>
      </w:r>
      <w:r>
        <w:rPr>
          <w:rFonts w:eastAsia="Times New Roman"/>
          <w:b/>
          <w:bCs/>
          <w:color w:val="363435"/>
          <w:sz w:val="24"/>
          <w:szCs w:val="24"/>
        </w:rPr>
        <w:t xml:space="preserve"> </w:t>
      </w:r>
      <w:r>
        <w:rPr>
          <w:rFonts w:eastAsia="Times New Roman"/>
          <w:color w:val="363435"/>
          <w:sz w:val="24"/>
          <w:szCs w:val="24"/>
        </w:rPr>
        <w:t>above, is not emitted directly into the atmosphere, but is a secondary pollutant produced by reaction between nitrogen dioxide (NO</w:t>
      </w:r>
      <w:r>
        <w:rPr>
          <w:rFonts w:eastAsia="Times New Roman"/>
          <w:color w:val="363435"/>
          <w:sz w:val="30"/>
          <w:szCs w:val="30"/>
          <w:vertAlign w:val="subscript"/>
        </w:rPr>
        <w:t>2</w:t>
      </w:r>
      <w:r>
        <w:rPr>
          <w:rFonts w:eastAsia="Times New Roman"/>
          <w:color w:val="363435"/>
          <w:sz w:val="24"/>
          <w:szCs w:val="24"/>
        </w:rPr>
        <w:t>), hydrocarbons and sunlight. Ozone can irritate the eyes and air passages causing breathing difficulties and may increase susceptibility to infection. It is a highly reactive chemical, capable of attacking surfaces, fabrics and rubber materials. Ozone is also toxic to some crops, vegetation and trees.</w:t>
      </w:r>
    </w:p>
    <w:p w:rsidR="003C3120" w:rsidRDefault="003C3120" w:rsidP="003C3120">
      <w:pPr>
        <w:spacing w:line="20" w:lineRule="exact"/>
        <w:rPr>
          <w:sz w:val="20"/>
          <w:szCs w:val="20"/>
        </w:rPr>
      </w:pPr>
      <w:r>
        <w:rPr>
          <w:noProof/>
          <w:sz w:val="20"/>
          <w:szCs w:val="20"/>
        </w:rPr>
        <w:drawing>
          <wp:anchor distT="0" distB="0" distL="114300" distR="114300" simplePos="0" relativeHeight="251672576" behindDoc="1" locked="0" layoutInCell="0" allowOverlap="1">
            <wp:simplePos x="0" y="0"/>
            <wp:positionH relativeFrom="column">
              <wp:posOffset>427355</wp:posOffset>
            </wp:positionH>
            <wp:positionV relativeFrom="paragraph">
              <wp:posOffset>-1201420</wp:posOffset>
            </wp:positionV>
            <wp:extent cx="915670" cy="1337945"/>
            <wp:effectExtent l="0" t="0" r="0" b="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a:extLst>
                        <a:ext uri="{28A0092B-C50C-407E-A947-70E740481C1C}"/>
                      </a:extLst>
                    </a:blip>
                    <a:srcRect/>
                    <a:stretch>
                      <a:fillRect/>
                    </a:stretch>
                  </pic:blipFill>
                  <pic:spPr bwMode="auto">
                    <a:xfrm>
                      <a:off x="0" y="0"/>
                      <a:ext cx="915670" cy="1337945"/>
                    </a:xfrm>
                    <a:prstGeom prst="rect">
                      <a:avLst/>
                    </a:prstGeom>
                    <a:noFill/>
                  </pic:spPr>
                </pic:pic>
              </a:graphicData>
            </a:graphic>
          </wp:anchor>
        </w:drawing>
      </w:r>
    </w:p>
    <w:p w:rsidR="003C3120" w:rsidRDefault="003C3120" w:rsidP="003C3120">
      <w:pPr>
        <w:spacing w:line="194" w:lineRule="exact"/>
        <w:rPr>
          <w:sz w:val="20"/>
          <w:szCs w:val="20"/>
        </w:rPr>
      </w:pPr>
    </w:p>
    <w:p w:rsidR="003C3120" w:rsidRDefault="003C3120" w:rsidP="003C3120">
      <w:pPr>
        <w:spacing w:line="215" w:lineRule="auto"/>
        <w:ind w:left="120" w:right="80" w:firstLine="2494"/>
        <w:jc w:val="both"/>
        <w:rPr>
          <w:sz w:val="20"/>
          <w:szCs w:val="20"/>
        </w:rPr>
      </w:pPr>
      <w:r>
        <w:rPr>
          <w:rFonts w:eastAsia="Times New Roman"/>
          <w:color w:val="363435"/>
          <w:sz w:val="24"/>
          <w:szCs w:val="24"/>
        </w:rPr>
        <w:t>Whereas nitrogen dioxide (NO</w:t>
      </w:r>
      <w:r>
        <w:rPr>
          <w:rFonts w:eastAsia="Times New Roman"/>
          <w:color w:val="363435"/>
          <w:sz w:val="30"/>
          <w:szCs w:val="30"/>
          <w:vertAlign w:val="subscript"/>
        </w:rPr>
        <w:t>2</w:t>
      </w:r>
      <w:r>
        <w:rPr>
          <w:rFonts w:eastAsia="Times New Roman"/>
          <w:color w:val="363435"/>
          <w:sz w:val="24"/>
          <w:szCs w:val="24"/>
        </w:rPr>
        <w:t>) participates in the formation of ozone, nitrogen oxide (NO) destroys ozone to form oxygen (O</w:t>
      </w:r>
      <w:r>
        <w:rPr>
          <w:rFonts w:eastAsia="Times New Roman"/>
          <w:color w:val="363435"/>
          <w:sz w:val="30"/>
          <w:szCs w:val="30"/>
          <w:vertAlign w:val="subscript"/>
        </w:rPr>
        <w:t>2</w:t>
      </w:r>
      <w:r>
        <w:rPr>
          <w:rFonts w:eastAsia="Times New Roman"/>
          <w:color w:val="363435"/>
          <w:sz w:val="24"/>
          <w:szCs w:val="24"/>
        </w:rPr>
        <w:t>) and nitrogen dioxide (NO</w:t>
      </w:r>
      <w:r>
        <w:rPr>
          <w:rFonts w:eastAsia="Times New Roman"/>
          <w:color w:val="363435"/>
          <w:sz w:val="30"/>
          <w:szCs w:val="30"/>
          <w:vertAlign w:val="subscript"/>
        </w:rPr>
        <w:t>2</w:t>
      </w:r>
      <w:r>
        <w:rPr>
          <w:rFonts w:eastAsia="Times New Roman"/>
          <w:color w:val="363435"/>
          <w:sz w:val="24"/>
          <w:szCs w:val="24"/>
        </w:rPr>
        <w:t>). For this reason, ozone levels are not as high in urban areas (where high levels of NO are emitted from vehicles) as in rural areas. As the nitrogen oxides and hydrocarbons are transported out of urban areas, the ozone-destroying NO is oxidized to NO</w:t>
      </w:r>
      <w:r>
        <w:rPr>
          <w:rFonts w:eastAsia="Times New Roman"/>
          <w:color w:val="363435"/>
          <w:sz w:val="30"/>
          <w:szCs w:val="30"/>
          <w:vertAlign w:val="subscript"/>
        </w:rPr>
        <w:t>2</w:t>
      </w:r>
      <w:r>
        <w:rPr>
          <w:rFonts w:eastAsia="Times New Roman"/>
          <w:color w:val="363435"/>
          <w:sz w:val="24"/>
          <w:szCs w:val="24"/>
        </w:rPr>
        <w:t>, which participates in ozone formation.</w:t>
      </w:r>
    </w:p>
    <w:p w:rsidR="003C3120" w:rsidRDefault="003C3120" w:rsidP="003C3120">
      <w:pPr>
        <w:spacing w:line="20" w:lineRule="exact"/>
        <w:rPr>
          <w:sz w:val="20"/>
          <w:szCs w:val="20"/>
        </w:rPr>
      </w:pPr>
      <w:r>
        <w:rPr>
          <w:sz w:val="20"/>
          <w:szCs w:val="20"/>
        </w:rPr>
        <w:pict>
          <v:line id="Shape 53" o:spid="_x0000_s1059" style="position:absolute;z-index:251712512;visibility:visible;mso-wrap-distance-left:0;mso-wrap-distance-right:0" from="-1.6pt,5.25pt" to="495.6pt,5.25pt" o:allowincell="f" strokecolor="#622423" strokeweight="3pt"/>
        </w:pict>
      </w:r>
      <w:r>
        <w:rPr>
          <w:sz w:val="20"/>
          <w:szCs w:val="20"/>
        </w:rPr>
        <w:pict>
          <v:line id="Shape 54" o:spid="_x0000_s1060" style="position:absolute;z-index:251713536;visibility:visible;mso-wrap-distance-left:0;mso-wrap-distance-right:0" from="-1.6pt,7.85pt" to="495.6pt,7.85pt" o:allowincell="f" strokecolor="#622423" strokeweight=".72pt"/>
        </w:pict>
      </w:r>
    </w:p>
    <w:p w:rsidR="003C3120" w:rsidRDefault="003C3120" w:rsidP="003C3120">
      <w:pPr>
        <w:spacing w:line="176" w:lineRule="exact"/>
        <w:rPr>
          <w:sz w:val="20"/>
          <w:szCs w:val="20"/>
        </w:rPr>
      </w:pP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15</w:t>
      </w:r>
    </w:p>
    <w:p w:rsidR="003C3120" w:rsidRDefault="003C3120" w:rsidP="003C3120">
      <w:pPr>
        <w:sectPr w:rsidR="003C3120">
          <w:pgSz w:w="12240" w:h="20160"/>
          <w:pgMar w:top="1440" w:right="1180" w:bottom="1440" w:left="1180" w:header="0" w:footer="0" w:gutter="0"/>
          <w:cols w:space="720" w:equalWidth="0">
            <w:col w:w="9880"/>
          </w:cols>
        </w:sect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64" w:lineRule="exact"/>
        <w:rPr>
          <w:sz w:val="20"/>
          <w:szCs w:val="20"/>
        </w:rPr>
      </w:pPr>
    </w:p>
    <w:p w:rsidR="003C3120" w:rsidRDefault="003C3120" w:rsidP="003C3120">
      <w:pPr>
        <w:ind w:left="120"/>
        <w:rPr>
          <w:sz w:val="20"/>
          <w:szCs w:val="20"/>
        </w:rPr>
      </w:pPr>
      <w:r>
        <w:rPr>
          <w:rFonts w:eastAsia="Times New Roman"/>
          <w:b/>
          <w:bCs/>
          <w:color w:val="363435"/>
          <w:sz w:val="24"/>
          <w:szCs w:val="24"/>
        </w:rPr>
        <w:t>Hydrocarbons</w:t>
      </w:r>
    </w:p>
    <w:p w:rsidR="003C3120" w:rsidRDefault="003C3120" w:rsidP="003C3120">
      <w:pPr>
        <w:spacing w:line="289" w:lineRule="exact"/>
        <w:rPr>
          <w:sz w:val="20"/>
          <w:szCs w:val="20"/>
        </w:rPr>
      </w:pPr>
    </w:p>
    <w:p w:rsidR="003C3120" w:rsidRDefault="003C3120" w:rsidP="003C3120">
      <w:pPr>
        <w:spacing w:line="233" w:lineRule="auto"/>
        <w:ind w:left="200" w:right="120"/>
        <w:jc w:val="right"/>
        <w:rPr>
          <w:sz w:val="20"/>
          <w:szCs w:val="20"/>
        </w:rPr>
      </w:pPr>
      <w:r>
        <w:rPr>
          <w:rFonts w:eastAsia="Times New Roman"/>
          <w:color w:val="363435"/>
          <w:sz w:val="24"/>
          <w:szCs w:val="24"/>
        </w:rPr>
        <w:t>There are two main groups of hydrocarbons of concern: volatile organic compounds (VOCs) and polycyclic aromatic hydrocarbons (PAHs). VOCs are released in vehicle exhaust gases either as unburned fuels or as combustion products, and are also emitted by the evaporation of solvents and motor fuels. Benzene and 1</w:t>
      </w:r>
      <w:proofErr w:type="gramStart"/>
      <w:r>
        <w:rPr>
          <w:rFonts w:eastAsia="Times New Roman"/>
          <w:color w:val="363435"/>
          <w:sz w:val="24"/>
          <w:szCs w:val="24"/>
        </w:rPr>
        <w:t>,3</w:t>
      </w:r>
      <w:proofErr w:type="gramEnd"/>
      <w:r>
        <w:rPr>
          <w:rFonts w:eastAsia="Times New Roman"/>
          <w:color w:val="363435"/>
          <w:sz w:val="24"/>
          <w:szCs w:val="24"/>
        </w:rPr>
        <w:t>-butadiene are of particular concern, as they are known carcinogens. Other VOCs are important because of the role they</w:t>
      </w:r>
    </w:p>
    <w:p w:rsidR="003C3120" w:rsidRDefault="003C3120" w:rsidP="003C3120">
      <w:pPr>
        <w:spacing w:line="20" w:lineRule="exact"/>
        <w:rPr>
          <w:sz w:val="20"/>
          <w:szCs w:val="20"/>
        </w:rPr>
      </w:pPr>
      <w:r>
        <w:rPr>
          <w:noProof/>
          <w:sz w:val="20"/>
          <w:szCs w:val="20"/>
        </w:rPr>
        <w:drawing>
          <wp:anchor distT="0" distB="0" distL="114300" distR="114300" simplePos="0" relativeHeight="251673600" behindDoc="1" locked="0" layoutInCell="0" allowOverlap="1">
            <wp:simplePos x="0" y="0"/>
            <wp:positionH relativeFrom="column">
              <wp:posOffset>412115</wp:posOffset>
            </wp:positionH>
            <wp:positionV relativeFrom="paragraph">
              <wp:posOffset>-196850</wp:posOffset>
            </wp:positionV>
            <wp:extent cx="1007110" cy="109410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a:extLst>
                        <a:ext uri="{28A0092B-C50C-407E-A947-70E740481C1C}"/>
                      </a:extLst>
                    </a:blip>
                    <a:srcRect/>
                    <a:stretch>
                      <a:fillRect/>
                    </a:stretch>
                  </pic:blipFill>
                  <pic:spPr bwMode="auto">
                    <a:xfrm>
                      <a:off x="0" y="0"/>
                      <a:ext cx="1007110" cy="1094105"/>
                    </a:xfrm>
                    <a:prstGeom prst="rect">
                      <a:avLst/>
                    </a:prstGeom>
                    <a:noFill/>
                  </pic:spPr>
                </pic:pic>
              </a:graphicData>
            </a:graphic>
          </wp:anchor>
        </w:drawing>
      </w:r>
    </w:p>
    <w:p w:rsidR="003C3120" w:rsidRDefault="003C3120" w:rsidP="003C3120">
      <w:pPr>
        <w:ind w:left="2260"/>
        <w:rPr>
          <w:sz w:val="20"/>
          <w:szCs w:val="20"/>
        </w:rPr>
      </w:pPr>
      <w:proofErr w:type="gramStart"/>
      <w:r>
        <w:rPr>
          <w:rFonts w:eastAsia="Times New Roman"/>
          <w:color w:val="363435"/>
          <w:sz w:val="24"/>
          <w:szCs w:val="24"/>
        </w:rPr>
        <w:t>play</w:t>
      </w:r>
      <w:proofErr w:type="gramEnd"/>
      <w:r>
        <w:rPr>
          <w:rFonts w:eastAsia="Times New Roman"/>
          <w:color w:val="363435"/>
          <w:sz w:val="24"/>
          <w:szCs w:val="24"/>
        </w:rPr>
        <w:t xml:space="preserve"> in the photochemical formation of ozone in the atmosphere.</w:t>
      </w:r>
    </w:p>
    <w:p w:rsidR="003C3120" w:rsidRDefault="003C3120" w:rsidP="003C3120">
      <w:pPr>
        <w:spacing w:line="95" w:lineRule="exact"/>
        <w:rPr>
          <w:sz w:val="20"/>
          <w:szCs w:val="20"/>
        </w:rPr>
      </w:pPr>
    </w:p>
    <w:p w:rsidR="003C3120" w:rsidRDefault="003C3120" w:rsidP="003C3120">
      <w:pPr>
        <w:spacing w:line="230" w:lineRule="auto"/>
        <w:ind w:left="2260" w:right="80" w:firstLine="360"/>
        <w:jc w:val="both"/>
        <w:rPr>
          <w:sz w:val="20"/>
          <w:szCs w:val="20"/>
        </w:rPr>
      </w:pPr>
      <w:r>
        <w:rPr>
          <w:rFonts w:eastAsia="Times New Roman"/>
          <w:b/>
          <w:bCs/>
          <w:color w:val="363435"/>
          <w:sz w:val="24"/>
          <w:szCs w:val="24"/>
        </w:rPr>
        <w:t xml:space="preserve">Benzene </w:t>
      </w:r>
      <w:r>
        <w:rPr>
          <w:rFonts w:eastAsia="Times New Roman"/>
          <w:color w:val="363435"/>
          <w:sz w:val="24"/>
          <w:szCs w:val="24"/>
        </w:rPr>
        <w:t>is an aromatic VOC, which is a minor constituent of petrol</w:t>
      </w:r>
      <w:r>
        <w:rPr>
          <w:rFonts w:eastAsia="Times New Roman"/>
          <w:b/>
          <w:bCs/>
          <w:color w:val="363435"/>
          <w:sz w:val="24"/>
          <w:szCs w:val="24"/>
        </w:rPr>
        <w:t xml:space="preserve"> </w:t>
      </w:r>
      <w:r>
        <w:rPr>
          <w:rFonts w:eastAsia="Times New Roman"/>
          <w:color w:val="363435"/>
          <w:sz w:val="24"/>
          <w:szCs w:val="24"/>
        </w:rPr>
        <w:t>(about 2% by volume). The main sources of benzene in the atmosphere are the distribution and combustion of petrol. Of these, combustion by petrol vehicles is the single biggest source (70% of total emissions)</w:t>
      </w:r>
    </w:p>
    <w:p w:rsidR="003C3120" w:rsidRDefault="003C3120" w:rsidP="003C3120">
      <w:pPr>
        <w:spacing w:line="89" w:lineRule="exact"/>
        <w:rPr>
          <w:sz w:val="20"/>
          <w:szCs w:val="20"/>
        </w:rPr>
      </w:pPr>
    </w:p>
    <w:p w:rsidR="003C3120" w:rsidRDefault="003C3120" w:rsidP="003C3120">
      <w:pPr>
        <w:spacing w:line="230" w:lineRule="auto"/>
        <w:ind w:left="300" w:right="400"/>
        <w:jc w:val="both"/>
        <w:rPr>
          <w:sz w:val="20"/>
          <w:szCs w:val="20"/>
        </w:rPr>
      </w:pPr>
      <w:proofErr w:type="gramStart"/>
      <w:r>
        <w:rPr>
          <w:rFonts w:eastAsia="Times New Roman"/>
          <w:color w:val="363435"/>
          <w:sz w:val="24"/>
          <w:szCs w:val="24"/>
        </w:rPr>
        <w:t>whilst</w:t>
      </w:r>
      <w:proofErr w:type="gramEnd"/>
      <w:r>
        <w:rPr>
          <w:rFonts w:eastAsia="Times New Roman"/>
          <w:color w:val="363435"/>
          <w:sz w:val="24"/>
          <w:szCs w:val="24"/>
        </w:rPr>
        <w:t xml:space="preserve"> the refining, distribution and evaporation of petrol from vehicles accounts for approximately a further 10% of total emissions. Benzene is emitted in vehicle exhaust not only as </w:t>
      </w:r>
      <w:proofErr w:type="spellStart"/>
      <w:r>
        <w:rPr>
          <w:rFonts w:eastAsia="Times New Roman"/>
          <w:color w:val="363435"/>
          <w:sz w:val="24"/>
          <w:szCs w:val="24"/>
        </w:rPr>
        <w:t>unburnt</w:t>
      </w:r>
      <w:proofErr w:type="spellEnd"/>
      <w:r>
        <w:rPr>
          <w:rFonts w:eastAsia="Times New Roman"/>
          <w:color w:val="363435"/>
          <w:sz w:val="24"/>
          <w:szCs w:val="24"/>
        </w:rPr>
        <w:t xml:space="preserve"> fuel but also as a product of the decomposition of other aromatic compounds. Benzene is a known human carcinogen.</w:t>
      </w:r>
    </w:p>
    <w:p w:rsidR="003C3120" w:rsidRDefault="003C3120" w:rsidP="003C3120">
      <w:pPr>
        <w:spacing w:line="260" w:lineRule="exact"/>
        <w:rPr>
          <w:sz w:val="20"/>
          <w:szCs w:val="20"/>
        </w:rPr>
      </w:pPr>
    </w:p>
    <w:p w:rsidR="003C3120" w:rsidRDefault="003C3120" w:rsidP="003C3120">
      <w:pPr>
        <w:spacing w:line="237" w:lineRule="auto"/>
        <w:ind w:left="2200" w:right="400" w:firstLine="360"/>
        <w:jc w:val="both"/>
        <w:rPr>
          <w:sz w:val="20"/>
          <w:szCs w:val="20"/>
        </w:rPr>
      </w:pPr>
      <w:r>
        <w:rPr>
          <w:rFonts w:eastAsia="Times New Roman"/>
          <w:b/>
          <w:bCs/>
          <w:color w:val="363435"/>
          <w:sz w:val="24"/>
          <w:szCs w:val="24"/>
        </w:rPr>
        <w:t>1</w:t>
      </w:r>
      <w:proofErr w:type="gramStart"/>
      <w:r>
        <w:rPr>
          <w:rFonts w:eastAsia="Times New Roman"/>
          <w:b/>
          <w:bCs/>
          <w:color w:val="363435"/>
          <w:sz w:val="24"/>
          <w:szCs w:val="24"/>
        </w:rPr>
        <w:t>,3</w:t>
      </w:r>
      <w:proofErr w:type="gramEnd"/>
      <w:r>
        <w:rPr>
          <w:rFonts w:eastAsia="Times New Roman"/>
          <w:b/>
          <w:bCs/>
          <w:color w:val="363435"/>
          <w:sz w:val="24"/>
          <w:szCs w:val="24"/>
        </w:rPr>
        <w:t>-butadiene</w:t>
      </w:r>
      <w:r>
        <w:rPr>
          <w:rFonts w:eastAsia="Times New Roman"/>
          <w:color w:val="363435"/>
          <w:sz w:val="24"/>
          <w:szCs w:val="24"/>
        </w:rPr>
        <w:t>, like benzene, is a VOC emitted into the atmosphere</w:t>
      </w:r>
      <w:r>
        <w:rPr>
          <w:rFonts w:eastAsia="Times New Roman"/>
          <w:b/>
          <w:bCs/>
          <w:color w:val="363435"/>
          <w:sz w:val="24"/>
          <w:szCs w:val="24"/>
        </w:rPr>
        <w:t xml:space="preserve"> </w:t>
      </w:r>
      <w:r>
        <w:rPr>
          <w:rFonts w:eastAsia="Times New Roman"/>
          <w:color w:val="363435"/>
          <w:sz w:val="24"/>
          <w:szCs w:val="24"/>
        </w:rPr>
        <w:t>principally from fuel combustion of petrol and diesel vehicles. Unlike benzene, however, it is not a constituent of the fuel but is produced by the combustion of olefins. 1</w:t>
      </w:r>
      <w:proofErr w:type="gramStart"/>
      <w:r>
        <w:rPr>
          <w:rFonts w:eastAsia="Times New Roman"/>
          <w:color w:val="363435"/>
          <w:sz w:val="24"/>
          <w:szCs w:val="24"/>
        </w:rPr>
        <w:t>,3</w:t>
      </w:r>
      <w:proofErr w:type="gramEnd"/>
      <w:r>
        <w:rPr>
          <w:rFonts w:eastAsia="Times New Roman"/>
          <w:color w:val="363435"/>
          <w:sz w:val="24"/>
          <w:szCs w:val="24"/>
        </w:rPr>
        <w:t>-butadiene is also an important chemical in certain industrial processes, particularly the manufacture of synthetic rubber. It is handled in bulk at a small number of industrial locations. Other than in the vicinity of such locations, the dominant source of 1</w:t>
      </w:r>
      <w:proofErr w:type="gramStart"/>
      <w:r>
        <w:rPr>
          <w:rFonts w:eastAsia="Times New Roman"/>
          <w:color w:val="363435"/>
          <w:sz w:val="24"/>
          <w:szCs w:val="24"/>
        </w:rPr>
        <w:t>,3</w:t>
      </w:r>
      <w:proofErr w:type="gramEnd"/>
      <w:r>
        <w:rPr>
          <w:rFonts w:eastAsia="Times New Roman"/>
          <w:color w:val="363435"/>
          <w:sz w:val="24"/>
          <w:szCs w:val="24"/>
        </w:rPr>
        <w:t>-butadiene in the atmosphere are the motor vehicles. 1</w:t>
      </w:r>
      <w:proofErr w:type="gramStart"/>
      <w:r>
        <w:rPr>
          <w:rFonts w:eastAsia="Times New Roman"/>
          <w:color w:val="363435"/>
          <w:sz w:val="24"/>
          <w:szCs w:val="24"/>
        </w:rPr>
        <w:t>,3</w:t>
      </w:r>
      <w:proofErr w:type="gramEnd"/>
      <w:r>
        <w:rPr>
          <w:rFonts w:eastAsia="Times New Roman"/>
          <w:color w:val="363435"/>
          <w:sz w:val="24"/>
          <w:szCs w:val="24"/>
        </w:rPr>
        <w:t xml:space="preserve"> Butadiene is also a known, potent, human carcinogen.</w:t>
      </w:r>
    </w:p>
    <w:p w:rsidR="003C3120" w:rsidRDefault="003C3120" w:rsidP="003C3120">
      <w:pPr>
        <w:spacing w:line="20" w:lineRule="exact"/>
        <w:rPr>
          <w:sz w:val="20"/>
          <w:szCs w:val="20"/>
        </w:rPr>
      </w:pPr>
      <w:r>
        <w:rPr>
          <w:noProof/>
          <w:sz w:val="20"/>
          <w:szCs w:val="20"/>
        </w:rPr>
        <w:drawing>
          <wp:anchor distT="0" distB="0" distL="114300" distR="114300" simplePos="0" relativeHeight="251674624" behindDoc="1" locked="0" layoutInCell="0" allowOverlap="1">
            <wp:simplePos x="0" y="0"/>
            <wp:positionH relativeFrom="column">
              <wp:posOffset>213995</wp:posOffset>
            </wp:positionH>
            <wp:positionV relativeFrom="paragraph">
              <wp:posOffset>-1549400</wp:posOffset>
            </wp:positionV>
            <wp:extent cx="887095" cy="1052830"/>
            <wp:effectExtent l="0" t="0" r="0" b="0"/>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9">
                      <a:extLst>
                        <a:ext uri="{28A0092B-C50C-407E-A947-70E740481C1C}"/>
                      </a:extLst>
                    </a:blip>
                    <a:srcRect/>
                    <a:stretch>
                      <a:fillRect/>
                    </a:stretch>
                  </pic:blipFill>
                  <pic:spPr bwMode="auto">
                    <a:xfrm>
                      <a:off x="0" y="0"/>
                      <a:ext cx="887095" cy="1052830"/>
                    </a:xfrm>
                    <a:prstGeom prst="rect">
                      <a:avLst/>
                    </a:prstGeom>
                    <a:noFill/>
                  </pic:spPr>
                </pic:pic>
              </a:graphicData>
            </a:graphic>
          </wp:anchor>
        </w:drawing>
      </w:r>
    </w:p>
    <w:p w:rsidR="003C3120" w:rsidRDefault="003C3120" w:rsidP="003C3120">
      <w:pPr>
        <w:spacing w:line="242" w:lineRule="exact"/>
        <w:rPr>
          <w:sz w:val="20"/>
          <w:szCs w:val="20"/>
        </w:rPr>
      </w:pPr>
    </w:p>
    <w:p w:rsidR="003C3120" w:rsidRDefault="003C3120" w:rsidP="003C3120">
      <w:pPr>
        <w:ind w:left="300" w:right="340"/>
        <w:jc w:val="both"/>
        <w:rPr>
          <w:sz w:val="20"/>
          <w:szCs w:val="20"/>
        </w:rPr>
      </w:pPr>
      <w:r>
        <w:rPr>
          <w:rFonts w:eastAsia="Times New Roman"/>
          <w:b/>
          <w:bCs/>
          <w:color w:val="363435"/>
          <w:sz w:val="24"/>
          <w:szCs w:val="24"/>
        </w:rPr>
        <w:t xml:space="preserve">TOMPs (Toxic Organic Micro pollutants) </w:t>
      </w:r>
      <w:r>
        <w:rPr>
          <w:rFonts w:eastAsia="Times New Roman"/>
          <w:color w:val="363435"/>
          <w:sz w:val="24"/>
          <w:szCs w:val="24"/>
        </w:rPr>
        <w:t>are produced by the incomplete combustion of</w:t>
      </w:r>
      <w:r>
        <w:rPr>
          <w:rFonts w:eastAsia="Times New Roman"/>
          <w:b/>
          <w:bCs/>
          <w:color w:val="363435"/>
          <w:sz w:val="24"/>
          <w:szCs w:val="24"/>
        </w:rPr>
        <w:t xml:space="preserve"> </w:t>
      </w:r>
      <w:r>
        <w:rPr>
          <w:rFonts w:eastAsia="Times New Roman"/>
          <w:color w:val="363435"/>
          <w:sz w:val="24"/>
          <w:szCs w:val="24"/>
        </w:rPr>
        <w:t>fuels. They comprise a complex range of chemicals some of which, although they are emitted in very small quantities, are highly toxic or and carcinogenic. Compounds in this category include:</w:t>
      </w:r>
    </w:p>
    <w:p w:rsidR="003C3120" w:rsidRDefault="003C3120" w:rsidP="003C3120">
      <w:pPr>
        <w:spacing w:line="237" w:lineRule="exact"/>
        <w:rPr>
          <w:sz w:val="20"/>
          <w:szCs w:val="20"/>
        </w:rPr>
      </w:pPr>
    </w:p>
    <w:p w:rsidR="003C3120" w:rsidRDefault="003C3120" w:rsidP="009D037F">
      <w:pPr>
        <w:numPr>
          <w:ilvl w:val="0"/>
          <w:numId w:val="4"/>
        </w:numPr>
        <w:tabs>
          <w:tab w:val="left" w:pos="440"/>
        </w:tabs>
        <w:ind w:left="440" w:hanging="132"/>
        <w:rPr>
          <w:rFonts w:eastAsia="Times New Roman"/>
          <w:color w:val="363435"/>
          <w:sz w:val="24"/>
          <w:szCs w:val="24"/>
        </w:rPr>
      </w:pPr>
      <w:r>
        <w:rPr>
          <w:rFonts w:eastAsia="Times New Roman"/>
          <w:color w:val="363435"/>
          <w:sz w:val="24"/>
          <w:szCs w:val="24"/>
        </w:rPr>
        <w:t>PAHs (</w:t>
      </w:r>
      <w:proofErr w:type="spellStart"/>
      <w:r>
        <w:rPr>
          <w:rFonts w:eastAsia="Times New Roman"/>
          <w:color w:val="363435"/>
          <w:sz w:val="24"/>
          <w:szCs w:val="24"/>
        </w:rPr>
        <w:t>PolyAromatic</w:t>
      </w:r>
      <w:proofErr w:type="spellEnd"/>
      <w:r>
        <w:rPr>
          <w:rFonts w:eastAsia="Times New Roman"/>
          <w:color w:val="363435"/>
          <w:sz w:val="24"/>
          <w:szCs w:val="24"/>
        </w:rPr>
        <w:t xml:space="preserve"> Hydrocarbons)</w:t>
      </w:r>
    </w:p>
    <w:p w:rsidR="003C3120" w:rsidRDefault="003C3120" w:rsidP="003C3120">
      <w:pPr>
        <w:spacing w:line="43" w:lineRule="exact"/>
        <w:rPr>
          <w:rFonts w:eastAsia="Times New Roman"/>
          <w:color w:val="363435"/>
          <w:sz w:val="24"/>
          <w:szCs w:val="24"/>
        </w:rPr>
      </w:pPr>
    </w:p>
    <w:p w:rsidR="003C3120" w:rsidRDefault="003C3120" w:rsidP="009D037F">
      <w:pPr>
        <w:numPr>
          <w:ilvl w:val="0"/>
          <w:numId w:val="4"/>
        </w:numPr>
        <w:tabs>
          <w:tab w:val="left" w:pos="440"/>
        </w:tabs>
        <w:ind w:left="440" w:hanging="132"/>
        <w:rPr>
          <w:rFonts w:eastAsia="Times New Roman"/>
          <w:color w:val="363435"/>
          <w:sz w:val="24"/>
          <w:szCs w:val="24"/>
        </w:rPr>
      </w:pPr>
      <w:r>
        <w:rPr>
          <w:rFonts w:eastAsia="Times New Roman"/>
          <w:color w:val="363435"/>
          <w:sz w:val="24"/>
          <w:szCs w:val="24"/>
        </w:rPr>
        <w:t>PCBs (</w:t>
      </w:r>
      <w:proofErr w:type="spellStart"/>
      <w:r>
        <w:rPr>
          <w:rFonts w:eastAsia="Times New Roman"/>
          <w:color w:val="363435"/>
          <w:sz w:val="24"/>
          <w:szCs w:val="24"/>
        </w:rPr>
        <w:t>PolyChlorinated</w:t>
      </w:r>
      <w:proofErr w:type="spellEnd"/>
      <w:r>
        <w:rPr>
          <w:rFonts w:eastAsia="Times New Roman"/>
          <w:color w:val="363435"/>
          <w:sz w:val="24"/>
          <w:szCs w:val="24"/>
        </w:rPr>
        <w:t xml:space="preserve"> Biphenyls)</w:t>
      </w:r>
    </w:p>
    <w:p w:rsidR="003C3120" w:rsidRDefault="003C3120" w:rsidP="003C3120">
      <w:pPr>
        <w:spacing w:line="45" w:lineRule="exact"/>
        <w:rPr>
          <w:rFonts w:eastAsia="Times New Roman"/>
          <w:color w:val="363435"/>
          <w:sz w:val="24"/>
          <w:szCs w:val="24"/>
        </w:rPr>
      </w:pPr>
    </w:p>
    <w:p w:rsidR="003C3120" w:rsidRDefault="003C3120" w:rsidP="009D037F">
      <w:pPr>
        <w:numPr>
          <w:ilvl w:val="0"/>
          <w:numId w:val="4"/>
        </w:numPr>
        <w:tabs>
          <w:tab w:val="left" w:pos="440"/>
        </w:tabs>
        <w:ind w:left="440" w:hanging="132"/>
        <w:rPr>
          <w:rFonts w:eastAsia="Times New Roman"/>
          <w:color w:val="363435"/>
          <w:sz w:val="24"/>
          <w:szCs w:val="24"/>
        </w:rPr>
      </w:pPr>
      <w:r>
        <w:rPr>
          <w:rFonts w:eastAsia="Times New Roman"/>
          <w:color w:val="363435"/>
          <w:sz w:val="24"/>
          <w:szCs w:val="24"/>
        </w:rPr>
        <w:t>Dioxins</w:t>
      </w:r>
    </w:p>
    <w:p w:rsidR="003C3120" w:rsidRDefault="003C3120" w:rsidP="003C3120">
      <w:pPr>
        <w:spacing w:line="48" w:lineRule="exact"/>
        <w:rPr>
          <w:rFonts w:eastAsia="Times New Roman"/>
          <w:color w:val="363435"/>
          <w:sz w:val="24"/>
          <w:szCs w:val="24"/>
        </w:rPr>
      </w:pPr>
    </w:p>
    <w:p w:rsidR="003C3120" w:rsidRDefault="003C3120" w:rsidP="009D037F">
      <w:pPr>
        <w:numPr>
          <w:ilvl w:val="0"/>
          <w:numId w:val="4"/>
        </w:numPr>
        <w:tabs>
          <w:tab w:val="left" w:pos="440"/>
        </w:tabs>
        <w:ind w:left="440" w:hanging="132"/>
        <w:rPr>
          <w:rFonts w:eastAsia="Times New Roman"/>
          <w:color w:val="363435"/>
          <w:sz w:val="24"/>
          <w:szCs w:val="24"/>
        </w:rPr>
      </w:pPr>
      <w:r>
        <w:rPr>
          <w:rFonts w:eastAsia="Times New Roman"/>
          <w:color w:val="363435"/>
          <w:sz w:val="24"/>
          <w:szCs w:val="24"/>
        </w:rPr>
        <w:t>Furans</w:t>
      </w:r>
    </w:p>
    <w:p w:rsidR="003C3120" w:rsidRDefault="003C3120" w:rsidP="003C3120">
      <w:pPr>
        <w:spacing w:line="245" w:lineRule="exact"/>
        <w:rPr>
          <w:sz w:val="20"/>
          <w:szCs w:val="20"/>
        </w:rPr>
      </w:pPr>
    </w:p>
    <w:p w:rsidR="003C3120" w:rsidRDefault="003C3120" w:rsidP="003C3120">
      <w:pPr>
        <w:ind w:left="300"/>
        <w:rPr>
          <w:sz w:val="20"/>
          <w:szCs w:val="20"/>
        </w:rPr>
      </w:pPr>
      <w:r>
        <w:rPr>
          <w:rFonts w:eastAsia="Times New Roman"/>
          <w:b/>
          <w:bCs/>
          <w:color w:val="363435"/>
          <w:sz w:val="24"/>
          <w:szCs w:val="24"/>
        </w:rPr>
        <w:t>Heavy Metals and Lead</w:t>
      </w:r>
    </w:p>
    <w:p w:rsidR="003C3120" w:rsidRDefault="003C3120" w:rsidP="003C3120">
      <w:pPr>
        <w:spacing w:line="292" w:lineRule="exact"/>
        <w:rPr>
          <w:sz w:val="20"/>
          <w:szCs w:val="20"/>
        </w:rPr>
      </w:pPr>
    </w:p>
    <w:p w:rsidR="003C3120" w:rsidRDefault="003C3120" w:rsidP="003C3120">
      <w:pPr>
        <w:spacing w:line="230" w:lineRule="auto"/>
        <w:ind w:left="300" w:right="340" w:firstLine="360"/>
        <w:jc w:val="both"/>
        <w:rPr>
          <w:sz w:val="20"/>
          <w:szCs w:val="20"/>
        </w:rPr>
      </w:pPr>
      <w:r>
        <w:rPr>
          <w:rFonts w:eastAsia="Times New Roman"/>
          <w:color w:val="363435"/>
          <w:sz w:val="24"/>
          <w:szCs w:val="24"/>
        </w:rPr>
        <w:t>Particulate metals in air result from activities such as fossil fuel combustion (including vehicles), metal processing industries and waste incineration. There are currently no emission standards for metals other than lead. Lead is a cumulative poison to the central nervous system, particularly detrimental to the mental development of children.</w:t>
      </w:r>
    </w:p>
    <w:p w:rsidR="003C3120" w:rsidRDefault="003C3120" w:rsidP="003C3120">
      <w:pPr>
        <w:spacing w:line="206" w:lineRule="exact"/>
        <w:rPr>
          <w:sz w:val="20"/>
          <w:szCs w:val="20"/>
        </w:rPr>
      </w:pPr>
    </w:p>
    <w:p w:rsidR="003C3120" w:rsidRDefault="003C3120" w:rsidP="003C3120">
      <w:pPr>
        <w:ind w:left="660"/>
        <w:rPr>
          <w:sz w:val="20"/>
          <w:szCs w:val="20"/>
        </w:rPr>
      </w:pPr>
      <w:r>
        <w:rPr>
          <w:rFonts w:eastAsia="Times New Roman"/>
          <w:color w:val="363435"/>
          <w:sz w:val="24"/>
          <w:szCs w:val="24"/>
        </w:rPr>
        <w:t>Lead is the most widely used non-ferrous metal and has a large number</w:t>
      </w:r>
    </w:p>
    <w:p w:rsidR="003C3120" w:rsidRDefault="003C3120" w:rsidP="003C3120">
      <w:pPr>
        <w:spacing w:line="20" w:lineRule="exact"/>
        <w:rPr>
          <w:sz w:val="20"/>
          <w:szCs w:val="20"/>
        </w:rPr>
      </w:pPr>
      <w:r>
        <w:rPr>
          <w:sz w:val="20"/>
          <w:szCs w:val="20"/>
        </w:rPr>
        <w:pict>
          <v:line id="Shape 57" o:spid="_x0000_s1061" style="position:absolute;z-index:251714560;visibility:visible;mso-wrap-distance-left:0;mso-wrap-distance-right:0" from="-1.6pt,12.75pt" to="495.6pt,12.75pt" o:allowincell="f" strokecolor="#622423" strokeweight="3pt"/>
        </w:pict>
      </w:r>
      <w:r>
        <w:rPr>
          <w:sz w:val="20"/>
          <w:szCs w:val="20"/>
        </w:rPr>
        <w:pict>
          <v:line id="Shape 58" o:spid="_x0000_s1062" style="position:absolute;z-index:251715584;visibility:visible;mso-wrap-distance-left:0;mso-wrap-distance-right:0" from="-1.6pt,15.35pt" to="495.6pt,15.35pt" o:allowincell="f" strokecolor="#622423" strokeweight=".72pt"/>
        </w:pict>
      </w:r>
    </w:p>
    <w:p w:rsidR="003C3120" w:rsidRDefault="003C3120" w:rsidP="003C3120">
      <w:pPr>
        <w:spacing w:line="326" w:lineRule="exact"/>
        <w:rPr>
          <w:sz w:val="20"/>
          <w:szCs w:val="20"/>
        </w:rPr>
      </w:pPr>
    </w:p>
    <w:p w:rsidR="003C3120" w:rsidRDefault="003C3120" w:rsidP="003C3120">
      <w:pPr>
        <w:tabs>
          <w:tab w:val="left" w:pos="9120"/>
        </w:tabs>
        <w:rPr>
          <w:sz w:val="20"/>
          <w:szCs w:val="20"/>
        </w:rPr>
      </w:pPr>
      <w:r>
        <w:rPr>
          <w:sz w:val="20"/>
          <w:szCs w:val="20"/>
        </w:rPr>
        <w:tab/>
      </w:r>
      <w:r>
        <w:rPr>
          <w:rFonts w:ascii="Cambria" w:eastAsia="Cambria" w:hAnsi="Cambria" w:cs="Cambria"/>
          <w:sz w:val="21"/>
          <w:szCs w:val="21"/>
        </w:rPr>
        <w:t>Page 16</w:t>
      </w:r>
    </w:p>
    <w:p w:rsidR="003C3120" w:rsidRDefault="003C3120" w:rsidP="003C3120">
      <w:pPr>
        <w:sectPr w:rsidR="003C3120">
          <w:pgSz w:w="12240" w:h="20160"/>
          <w:pgMar w:top="1440" w:right="1180" w:bottom="1440" w:left="1180" w:header="0" w:footer="0" w:gutter="0"/>
          <w:cols w:space="720" w:equalWidth="0">
            <w:col w:w="9880"/>
          </w:cols>
        </w:sectPr>
      </w:pPr>
    </w:p>
    <w:p w:rsidR="003C3120" w:rsidRDefault="003C3120" w:rsidP="003C3120">
      <w:pPr>
        <w:spacing w:line="200" w:lineRule="exact"/>
        <w:rPr>
          <w:sz w:val="20"/>
          <w:szCs w:val="20"/>
        </w:rPr>
      </w:pPr>
    </w:p>
    <w:p w:rsidR="003C3120" w:rsidRDefault="003C3120" w:rsidP="003C3120">
      <w:pPr>
        <w:spacing w:line="331" w:lineRule="exact"/>
        <w:rPr>
          <w:sz w:val="20"/>
          <w:szCs w:val="20"/>
        </w:rPr>
      </w:pPr>
    </w:p>
    <w:p w:rsidR="003C3120" w:rsidRDefault="003C3120" w:rsidP="003C3120">
      <w:pPr>
        <w:spacing w:line="218" w:lineRule="auto"/>
        <w:ind w:left="120" w:right="140"/>
        <w:jc w:val="both"/>
        <w:rPr>
          <w:sz w:val="20"/>
          <w:szCs w:val="20"/>
        </w:rPr>
      </w:pPr>
      <w:proofErr w:type="gramStart"/>
      <w:r>
        <w:rPr>
          <w:rFonts w:eastAsia="Times New Roman"/>
          <w:color w:val="363435"/>
          <w:sz w:val="24"/>
          <w:szCs w:val="24"/>
        </w:rPr>
        <w:t>of</w:t>
      </w:r>
      <w:proofErr w:type="gramEnd"/>
      <w:r>
        <w:rPr>
          <w:rFonts w:eastAsia="Times New Roman"/>
          <w:color w:val="363435"/>
          <w:sz w:val="24"/>
          <w:szCs w:val="24"/>
        </w:rPr>
        <w:t xml:space="preserve"> industrial applications. Its single largest industrial use worldwide is in the manufacture of batteries and it is also used in paints, glazes, alloys, radiation shielding, tank lining and piping.</w:t>
      </w:r>
    </w:p>
    <w:p w:rsidR="003C3120" w:rsidRDefault="003C3120" w:rsidP="003C3120">
      <w:pPr>
        <w:spacing w:line="257" w:lineRule="exact"/>
        <w:rPr>
          <w:sz w:val="20"/>
          <w:szCs w:val="20"/>
        </w:rPr>
      </w:pPr>
    </w:p>
    <w:p w:rsidR="003C3120" w:rsidRDefault="003C3120" w:rsidP="003C3120">
      <w:pPr>
        <w:spacing w:line="226" w:lineRule="auto"/>
        <w:ind w:left="120" w:right="140" w:firstLine="360"/>
        <w:jc w:val="both"/>
        <w:rPr>
          <w:sz w:val="20"/>
          <w:szCs w:val="20"/>
        </w:rPr>
      </w:pPr>
      <w:r>
        <w:rPr>
          <w:rFonts w:eastAsia="Times New Roman"/>
          <w:color w:val="363435"/>
          <w:sz w:val="24"/>
          <w:szCs w:val="24"/>
        </w:rPr>
        <w:t>As tetraethyl lead, it has been used for many years as an additive in petrol; with the increasing use of unleaded petrol, however, emissions and concentrations in air have reduced steadily in recent years.</w:t>
      </w:r>
    </w:p>
    <w:p w:rsidR="003C3120" w:rsidRDefault="003C3120" w:rsidP="003C3120">
      <w:pPr>
        <w:spacing w:line="210" w:lineRule="exact"/>
        <w:rPr>
          <w:sz w:val="20"/>
          <w:szCs w:val="20"/>
        </w:rPr>
      </w:pPr>
    </w:p>
    <w:p w:rsidR="003C3120" w:rsidRDefault="003C3120" w:rsidP="003C3120">
      <w:pPr>
        <w:ind w:left="120"/>
        <w:rPr>
          <w:sz w:val="20"/>
          <w:szCs w:val="20"/>
        </w:rPr>
      </w:pPr>
      <w:r>
        <w:rPr>
          <w:rFonts w:eastAsia="Times New Roman"/>
          <w:b/>
          <w:bCs/>
          <w:color w:val="363435"/>
          <w:sz w:val="24"/>
          <w:szCs w:val="24"/>
        </w:rPr>
        <w:t>Climatic Change</w:t>
      </w:r>
    </w:p>
    <w:p w:rsidR="003C3120" w:rsidRDefault="003C3120" w:rsidP="003C3120">
      <w:pPr>
        <w:spacing w:line="289" w:lineRule="exact"/>
        <w:rPr>
          <w:sz w:val="20"/>
          <w:szCs w:val="20"/>
        </w:rPr>
      </w:pPr>
    </w:p>
    <w:p w:rsidR="003C3120" w:rsidRDefault="003C3120" w:rsidP="003C3120">
      <w:pPr>
        <w:spacing w:line="233" w:lineRule="auto"/>
        <w:ind w:left="120" w:right="140"/>
        <w:jc w:val="both"/>
        <w:rPr>
          <w:sz w:val="20"/>
          <w:szCs w:val="20"/>
        </w:rPr>
      </w:pPr>
      <w:r>
        <w:rPr>
          <w:rFonts w:eastAsia="Times New Roman"/>
          <w:color w:val="363435"/>
          <w:sz w:val="24"/>
          <w:szCs w:val="24"/>
        </w:rPr>
        <w:t xml:space="preserve">Human activities, particularly the combustion of fossil fuels, have made the blanket of green-house gases (water </w:t>
      </w:r>
      <w:proofErr w:type="spellStart"/>
      <w:r>
        <w:rPr>
          <w:rFonts w:eastAsia="Times New Roman"/>
          <w:color w:val="363435"/>
          <w:sz w:val="24"/>
          <w:szCs w:val="24"/>
        </w:rPr>
        <w:t>vapour</w:t>
      </w:r>
      <w:proofErr w:type="spellEnd"/>
      <w:r>
        <w:rPr>
          <w:rFonts w:eastAsia="Times New Roman"/>
          <w:color w:val="363435"/>
          <w:sz w:val="24"/>
          <w:szCs w:val="24"/>
        </w:rPr>
        <w:t>, carbon dioxide, methane, ozone etc.) around the earth thicker. The resulting increase in global temperature is altering the complex web of systems that allow life to thrive on earth such as rainfall, wind patterns, ocean currents and distribution of plant and animal species.</w:t>
      </w:r>
    </w:p>
    <w:p w:rsidR="003C3120" w:rsidRDefault="003C3120" w:rsidP="003C3120">
      <w:pPr>
        <w:spacing w:line="210" w:lineRule="exact"/>
        <w:rPr>
          <w:sz w:val="20"/>
          <w:szCs w:val="20"/>
        </w:rPr>
      </w:pPr>
    </w:p>
    <w:p w:rsidR="003C3120" w:rsidRDefault="003C3120" w:rsidP="003C3120">
      <w:pPr>
        <w:ind w:left="120"/>
        <w:rPr>
          <w:sz w:val="20"/>
          <w:szCs w:val="20"/>
        </w:rPr>
      </w:pPr>
      <w:r>
        <w:rPr>
          <w:rFonts w:eastAsia="Times New Roman"/>
          <w:b/>
          <w:bCs/>
          <w:color w:val="363435"/>
          <w:sz w:val="24"/>
          <w:szCs w:val="24"/>
        </w:rPr>
        <w:t>Greenhouse Effect and the Carbon Cycle</w:t>
      </w:r>
    </w:p>
    <w:p w:rsidR="003C3120" w:rsidRDefault="003C3120" w:rsidP="003C3120">
      <w:pPr>
        <w:spacing w:line="20" w:lineRule="exact"/>
        <w:rPr>
          <w:sz w:val="20"/>
          <w:szCs w:val="20"/>
        </w:rPr>
      </w:pPr>
      <w:r>
        <w:rPr>
          <w:noProof/>
          <w:sz w:val="20"/>
          <w:szCs w:val="20"/>
        </w:rPr>
        <w:drawing>
          <wp:anchor distT="0" distB="0" distL="114300" distR="114300" simplePos="0" relativeHeight="251675648" behindDoc="1" locked="0" layoutInCell="0" allowOverlap="1">
            <wp:simplePos x="0" y="0"/>
            <wp:positionH relativeFrom="column">
              <wp:posOffset>701675</wp:posOffset>
            </wp:positionH>
            <wp:positionV relativeFrom="paragraph">
              <wp:posOffset>155575</wp:posOffset>
            </wp:positionV>
            <wp:extent cx="4601210" cy="3494405"/>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0">
                      <a:extLst>
                        <a:ext uri="{28A0092B-C50C-407E-A947-70E740481C1C}"/>
                      </a:extLst>
                    </a:blip>
                    <a:srcRect/>
                    <a:stretch>
                      <a:fillRect/>
                    </a:stretch>
                  </pic:blipFill>
                  <pic:spPr bwMode="auto">
                    <a:xfrm>
                      <a:off x="0" y="0"/>
                      <a:ext cx="4601210" cy="3494405"/>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25" w:lineRule="exact"/>
        <w:rPr>
          <w:sz w:val="20"/>
          <w:szCs w:val="20"/>
        </w:rPr>
      </w:pPr>
    </w:p>
    <w:p w:rsidR="003C3120" w:rsidRDefault="003C3120" w:rsidP="003C3120">
      <w:pPr>
        <w:ind w:right="20"/>
        <w:jc w:val="center"/>
        <w:rPr>
          <w:sz w:val="20"/>
          <w:szCs w:val="20"/>
        </w:rPr>
      </w:pPr>
      <w:r>
        <w:rPr>
          <w:rFonts w:eastAsia="Times New Roman"/>
          <w:sz w:val="24"/>
          <w:szCs w:val="24"/>
        </w:rPr>
        <w:t xml:space="preserve">Fig 1.11 </w:t>
      </w:r>
      <w:proofErr w:type="gramStart"/>
      <w:r>
        <w:rPr>
          <w:rFonts w:eastAsia="Times New Roman"/>
          <w:sz w:val="24"/>
          <w:szCs w:val="24"/>
        </w:rPr>
        <w:t>The</w:t>
      </w:r>
      <w:proofErr w:type="gramEnd"/>
      <w:r>
        <w:rPr>
          <w:rFonts w:eastAsia="Times New Roman"/>
          <w:sz w:val="24"/>
          <w:szCs w:val="24"/>
        </w:rPr>
        <w:t xml:space="preserve"> green house effect</w:t>
      </w:r>
    </w:p>
    <w:p w:rsidR="003C3120" w:rsidRDefault="003C3120" w:rsidP="003C3120">
      <w:pPr>
        <w:spacing w:line="256" w:lineRule="exact"/>
        <w:rPr>
          <w:sz w:val="20"/>
          <w:szCs w:val="20"/>
        </w:rPr>
      </w:pPr>
    </w:p>
    <w:p w:rsidR="003C3120" w:rsidRDefault="003C3120" w:rsidP="003C3120">
      <w:pPr>
        <w:spacing w:line="234" w:lineRule="auto"/>
        <w:ind w:left="120" w:right="140"/>
        <w:jc w:val="both"/>
        <w:rPr>
          <w:sz w:val="20"/>
          <w:szCs w:val="20"/>
        </w:rPr>
      </w:pPr>
      <w:r>
        <w:rPr>
          <w:rFonts w:eastAsia="Times New Roman"/>
          <w:color w:val="363435"/>
          <w:sz w:val="24"/>
          <w:szCs w:val="24"/>
        </w:rPr>
        <w:t>Life on earth is made possible by energy from the sun, which arrives mainly in the form of visible light. About 30 percent of the sunlight is scattered back into space by outer atmosphere and the balance 70 percent reaches the earth's surface, which reflects it in form of infrared radiation. The escape of slow moving infrared radiation is delayed by the green house gases. A thicker blanket of greenhouse gases traps more infrared radiation and increase the earth's temperature (Refer Figure 1.11).</w:t>
      </w:r>
    </w:p>
    <w:p w:rsidR="003C3120" w:rsidRDefault="003C3120" w:rsidP="003C3120">
      <w:pPr>
        <w:spacing w:line="20" w:lineRule="exact"/>
        <w:rPr>
          <w:sz w:val="20"/>
          <w:szCs w:val="20"/>
        </w:rPr>
      </w:pPr>
      <w:r>
        <w:rPr>
          <w:sz w:val="20"/>
          <w:szCs w:val="20"/>
        </w:rPr>
        <w:pict>
          <v:line id="Shape 60" o:spid="_x0000_s1063" style="position:absolute;z-index:251716608;visibility:visible;mso-wrap-distance-left:0;mso-wrap-distance-right:0" from="-1.4pt,28.95pt" to="470.4pt,28.95pt" o:allowincell="f" strokecolor="#622423" strokeweight="3pt"/>
        </w:pict>
      </w:r>
      <w:r>
        <w:rPr>
          <w:sz w:val="20"/>
          <w:szCs w:val="20"/>
        </w:rPr>
        <w:pict>
          <v:line id="Shape 61" o:spid="_x0000_s1064" style="position:absolute;z-index:251717632;visibility:visible;mso-wrap-distance-left:0;mso-wrap-distance-right:0" from="-1.4pt,31.55pt" to="470.4pt,31.5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50" w:lineRule="exact"/>
        <w:rPr>
          <w:sz w:val="20"/>
          <w:szCs w:val="20"/>
        </w:rPr>
      </w:pPr>
    </w:p>
    <w:p w:rsidR="003C3120" w:rsidRDefault="003C3120" w:rsidP="003C3120">
      <w:pPr>
        <w:tabs>
          <w:tab w:val="left" w:pos="8620"/>
        </w:tabs>
        <w:rPr>
          <w:sz w:val="20"/>
          <w:szCs w:val="20"/>
        </w:rPr>
      </w:pPr>
      <w:r>
        <w:rPr>
          <w:sz w:val="20"/>
          <w:szCs w:val="20"/>
        </w:rPr>
        <w:tab/>
      </w:r>
      <w:r>
        <w:rPr>
          <w:rFonts w:ascii="Cambria" w:eastAsia="Cambria" w:hAnsi="Cambria" w:cs="Cambria"/>
          <w:sz w:val="21"/>
          <w:szCs w:val="21"/>
        </w:rPr>
        <w:t>Page 17</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3C3120">
      <w:pPr>
        <w:spacing w:line="200" w:lineRule="exact"/>
        <w:rPr>
          <w:sz w:val="20"/>
          <w:szCs w:val="20"/>
        </w:rPr>
      </w:pPr>
    </w:p>
    <w:p w:rsidR="003C3120" w:rsidRDefault="003C3120" w:rsidP="003C3120">
      <w:pPr>
        <w:spacing w:line="331" w:lineRule="exact"/>
        <w:rPr>
          <w:sz w:val="20"/>
          <w:szCs w:val="20"/>
        </w:rPr>
      </w:pPr>
    </w:p>
    <w:p w:rsidR="003C3120" w:rsidRDefault="003C3120" w:rsidP="003C3120">
      <w:pPr>
        <w:spacing w:line="236" w:lineRule="auto"/>
        <w:ind w:left="120" w:right="140" w:firstLine="360"/>
        <w:jc w:val="both"/>
        <w:rPr>
          <w:sz w:val="20"/>
          <w:szCs w:val="20"/>
        </w:rPr>
      </w:pPr>
      <w:r>
        <w:rPr>
          <w:rFonts w:eastAsia="Times New Roman"/>
          <w:color w:val="363435"/>
          <w:sz w:val="24"/>
          <w:szCs w:val="24"/>
        </w:rPr>
        <w:t>Greenhouse gases makeup only 1 percent of the atmosphere, but they act as a blanket around the earth, or like a glass roof of a greenhouse and keep the earth 30 degrees warmer than it would be otherwise - without greenhouse gases, earth would be too cold to live. Human activities that are responsible for making the greenhouse layer thicker are emissions of carbon dioxide from the combustion of coal, oil and natural gas; by additional methane and nitrous oxide from farming activities and changes in land use; and by several man made gases that have a long life in the atmosphere.</w:t>
      </w:r>
    </w:p>
    <w:p w:rsidR="003C3120" w:rsidRDefault="003C3120" w:rsidP="003C3120">
      <w:pPr>
        <w:spacing w:line="256" w:lineRule="exact"/>
        <w:rPr>
          <w:sz w:val="20"/>
          <w:szCs w:val="20"/>
        </w:rPr>
      </w:pPr>
    </w:p>
    <w:p w:rsidR="003C3120" w:rsidRDefault="003C3120" w:rsidP="003C3120">
      <w:pPr>
        <w:spacing w:line="226" w:lineRule="auto"/>
        <w:ind w:left="120" w:right="140"/>
        <w:jc w:val="both"/>
        <w:rPr>
          <w:sz w:val="20"/>
          <w:szCs w:val="20"/>
        </w:rPr>
      </w:pPr>
      <w:r>
        <w:rPr>
          <w:rFonts w:eastAsia="Times New Roman"/>
          <w:color w:val="363435"/>
          <w:sz w:val="24"/>
          <w:szCs w:val="24"/>
        </w:rPr>
        <w:t>The increase in greenhouse gases is happening at an alarming rate. If greenhouse gases emissions continue to grow at current rates, it is almost certain that the atmospheric levels of carbon dioxide will increase twice or thrice from pre-industrial levels during the 21st century.</w:t>
      </w:r>
    </w:p>
    <w:p w:rsidR="003C3120" w:rsidRDefault="003C3120" w:rsidP="003C3120">
      <w:pPr>
        <w:spacing w:line="260" w:lineRule="exact"/>
        <w:rPr>
          <w:sz w:val="20"/>
          <w:szCs w:val="20"/>
        </w:rPr>
      </w:pPr>
    </w:p>
    <w:p w:rsidR="003C3120" w:rsidRDefault="003C3120" w:rsidP="003C3120">
      <w:pPr>
        <w:spacing w:line="233" w:lineRule="auto"/>
        <w:ind w:left="120" w:right="140" w:firstLine="360"/>
        <w:jc w:val="both"/>
        <w:rPr>
          <w:sz w:val="20"/>
          <w:szCs w:val="20"/>
        </w:rPr>
      </w:pPr>
      <w:r>
        <w:rPr>
          <w:rFonts w:eastAsia="Times New Roman"/>
          <w:color w:val="363435"/>
          <w:sz w:val="24"/>
          <w:szCs w:val="24"/>
        </w:rPr>
        <w:t>Even a small increase in earth's temperature will be accompanied by changes in climate-such as cloud cover, precipitation, wind patterns and duration of seasons. In an already highly crowded and stressed earth, millions of people depend on weather patterns, such as monsoon rains, to continue as they have in the past. Even minimum changes will be disruptive and difficult.</w:t>
      </w:r>
    </w:p>
    <w:p w:rsidR="003C3120" w:rsidRDefault="003C3120" w:rsidP="003C3120">
      <w:pPr>
        <w:spacing w:line="259" w:lineRule="exact"/>
        <w:rPr>
          <w:sz w:val="20"/>
          <w:szCs w:val="20"/>
        </w:rPr>
      </w:pPr>
    </w:p>
    <w:p w:rsidR="003C3120" w:rsidRDefault="003C3120" w:rsidP="003C3120">
      <w:pPr>
        <w:spacing w:line="266" w:lineRule="auto"/>
        <w:ind w:left="120" w:right="140"/>
        <w:jc w:val="both"/>
        <w:rPr>
          <w:sz w:val="20"/>
          <w:szCs w:val="20"/>
        </w:rPr>
      </w:pPr>
      <w:r>
        <w:rPr>
          <w:rFonts w:eastAsia="Times New Roman"/>
          <w:color w:val="363435"/>
          <w:sz w:val="24"/>
          <w:szCs w:val="24"/>
        </w:rPr>
        <w:t>Carbon dioxide is responsible for 60 percent of the "enhanced greenhouse effect". Humans are burning coal, oil and natural gas at a rate that is much faster than the rate at which these fossil fuels were created. This is releasing the carbon stored in the fuels into the atmosphere and upsetting the carbon cycle (a precise balanced system by which carbon is exchanged between the air, the oceans and land vegetation taking place over millions of years). Currently, carbon dioxide levels in the atmospheric are rising by over 10 percent every 20 years.</w:t>
      </w:r>
    </w:p>
    <w:p w:rsidR="003C3120" w:rsidRDefault="003C3120" w:rsidP="003C3120">
      <w:pPr>
        <w:spacing w:line="218" w:lineRule="exact"/>
        <w:rPr>
          <w:sz w:val="20"/>
          <w:szCs w:val="20"/>
        </w:rPr>
      </w:pPr>
    </w:p>
    <w:p w:rsidR="003C3120" w:rsidRDefault="003C3120" w:rsidP="003C3120">
      <w:pPr>
        <w:ind w:left="120"/>
        <w:rPr>
          <w:sz w:val="20"/>
          <w:szCs w:val="20"/>
        </w:rPr>
      </w:pPr>
      <w:r>
        <w:rPr>
          <w:rFonts w:eastAsia="Times New Roman"/>
          <w:b/>
          <w:bCs/>
          <w:color w:val="363435"/>
          <w:sz w:val="24"/>
          <w:szCs w:val="24"/>
        </w:rPr>
        <w:t>Current Evidence of Climatic Change</w:t>
      </w:r>
    </w:p>
    <w:p w:rsidR="003C3120" w:rsidRDefault="003C3120" w:rsidP="003C3120">
      <w:pPr>
        <w:spacing w:line="292" w:lineRule="exact"/>
        <w:rPr>
          <w:sz w:val="20"/>
          <w:szCs w:val="20"/>
        </w:rPr>
      </w:pPr>
    </w:p>
    <w:p w:rsidR="003C3120" w:rsidRDefault="003C3120" w:rsidP="003C3120">
      <w:pPr>
        <w:spacing w:line="226" w:lineRule="auto"/>
        <w:ind w:left="120" w:right="140"/>
        <w:jc w:val="both"/>
        <w:rPr>
          <w:sz w:val="20"/>
          <w:szCs w:val="20"/>
        </w:rPr>
      </w:pPr>
      <w:r>
        <w:rPr>
          <w:rFonts w:eastAsia="Times New Roman"/>
          <w:color w:val="363435"/>
          <w:sz w:val="24"/>
          <w:szCs w:val="24"/>
        </w:rPr>
        <w:t>Cyclones, storm, hurricanes are occurring more frequently and floods and draughts are more intense than before. This increase in extreme weather events cannot be explained away as random events.</w:t>
      </w:r>
    </w:p>
    <w:p w:rsidR="003C3120" w:rsidRDefault="003C3120" w:rsidP="003C3120">
      <w:pPr>
        <w:spacing w:line="257" w:lineRule="exact"/>
        <w:rPr>
          <w:sz w:val="20"/>
          <w:szCs w:val="20"/>
        </w:rPr>
      </w:pPr>
    </w:p>
    <w:p w:rsidR="003C3120" w:rsidRDefault="003C3120" w:rsidP="003C3120">
      <w:pPr>
        <w:spacing w:line="233" w:lineRule="auto"/>
        <w:ind w:left="120" w:right="140" w:firstLine="360"/>
        <w:jc w:val="both"/>
        <w:rPr>
          <w:sz w:val="20"/>
          <w:szCs w:val="20"/>
        </w:rPr>
      </w:pPr>
      <w:r>
        <w:rPr>
          <w:rFonts w:eastAsia="Times New Roman"/>
          <w:color w:val="363435"/>
          <w:sz w:val="24"/>
          <w:szCs w:val="24"/>
        </w:rPr>
        <w:t>This trend toward more powerful storms and hotter, longer dry periods is predicted by computer models. Warmer temperatures mean greater evaporation, and a warmer atmosphere is able to hold more moisture and hence there is more water aloft that can fall as precipitation. Similarly, dry regions are prone to lose still more moisture if the weather is hotter and hence this leads to more severe droughts and desertification.</w:t>
      </w:r>
    </w:p>
    <w:p w:rsidR="003C3120" w:rsidRDefault="003C3120" w:rsidP="003C3120">
      <w:pPr>
        <w:spacing w:line="210" w:lineRule="exact"/>
        <w:rPr>
          <w:sz w:val="20"/>
          <w:szCs w:val="20"/>
        </w:rPr>
      </w:pPr>
    </w:p>
    <w:p w:rsidR="003C3120" w:rsidRDefault="003C3120" w:rsidP="003C3120">
      <w:pPr>
        <w:ind w:left="120"/>
        <w:rPr>
          <w:sz w:val="20"/>
          <w:szCs w:val="20"/>
        </w:rPr>
      </w:pPr>
      <w:r>
        <w:rPr>
          <w:rFonts w:eastAsia="Times New Roman"/>
          <w:b/>
          <w:bCs/>
          <w:color w:val="363435"/>
          <w:sz w:val="24"/>
          <w:szCs w:val="24"/>
        </w:rPr>
        <w:t>Future Effects</w:t>
      </w:r>
    </w:p>
    <w:p w:rsidR="003C3120" w:rsidRDefault="003C3120" w:rsidP="003C3120">
      <w:pPr>
        <w:spacing w:line="292" w:lineRule="exact"/>
        <w:rPr>
          <w:sz w:val="20"/>
          <w:szCs w:val="20"/>
        </w:rPr>
      </w:pPr>
    </w:p>
    <w:p w:rsidR="003C3120" w:rsidRDefault="003C3120" w:rsidP="003C3120">
      <w:pPr>
        <w:spacing w:line="234" w:lineRule="auto"/>
        <w:ind w:left="120" w:right="140"/>
        <w:jc w:val="both"/>
        <w:rPr>
          <w:sz w:val="20"/>
          <w:szCs w:val="20"/>
        </w:rPr>
      </w:pPr>
      <w:r>
        <w:rPr>
          <w:rFonts w:eastAsia="Times New Roman"/>
          <w:color w:val="363435"/>
          <w:sz w:val="24"/>
          <w:szCs w:val="24"/>
        </w:rPr>
        <w:t>Even the minimum predicted shifts in climate for the 21st century are likely to be significant and disruptive. Predictions of future climatic changes are wide-ranging. The global temperature may climb from 1.4 to 5.8 degrees C; the sea level may rise from 9 to 88 cm. Thus, increases in sea level this century are expected to range from significant to catastrophic. This uncertainty reflects the complexity, interrelatedness, and sensitivity of the natural systems that make up the climate.</w:t>
      </w:r>
    </w:p>
    <w:p w:rsidR="003C3120" w:rsidRDefault="003C3120" w:rsidP="003C3120">
      <w:pPr>
        <w:spacing w:line="20" w:lineRule="exact"/>
        <w:rPr>
          <w:sz w:val="20"/>
          <w:szCs w:val="20"/>
        </w:rPr>
      </w:pPr>
      <w:r>
        <w:rPr>
          <w:sz w:val="20"/>
          <w:szCs w:val="20"/>
        </w:rPr>
        <w:pict>
          <v:line id="Shape 62" o:spid="_x0000_s1065" style="position:absolute;z-index:251718656;visibility:visible;mso-wrap-distance-left:0;mso-wrap-distance-right:0" from="-1.4pt,31.35pt" to="470.4pt,31.35pt" o:allowincell="f" strokecolor="#622423" strokeweight="3pt"/>
        </w:pict>
      </w:r>
      <w:r>
        <w:rPr>
          <w:sz w:val="20"/>
          <w:szCs w:val="20"/>
        </w:rPr>
        <w:pict>
          <v:line id="Shape 63" o:spid="_x0000_s1066" style="position:absolute;z-index:251719680;visibility:visible;mso-wrap-distance-left:0;mso-wrap-distance-right:0" from="-1.4pt,33.95pt" to="470.4pt,33.9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98" w:lineRule="exact"/>
        <w:rPr>
          <w:sz w:val="20"/>
          <w:szCs w:val="20"/>
        </w:rPr>
      </w:pPr>
    </w:p>
    <w:p w:rsidR="003C3120" w:rsidRDefault="003C3120" w:rsidP="003C3120">
      <w:pPr>
        <w:tabs>
          <w:tab w:val="left" w:pos="8620"/>
        </w:tabs>
        <w:rPr>
          <w:sz w:val="20"/>
          <w:szCs w:val="20"/>
        </w:rPr>
      </w:pPr>
      <w:r>
        <w:rPr>
          <w:sz w:val="20"/>
          <w:szCs w:val="20"/>
        </w:rPr>
        <w:tab/>
      </w:r>
      <w:r>
        <w:rPr>
          <w:rFonts w:ascii="Cambria" w:eastAsia="Cambria" w:hAnsi="Cambria" w:cs="Cambria"/>
          <w:sz w:val="21"/>
          <w:szCs w:val="21"/>
        </w:rPr>
        <w:t>Page 18</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3C3120">
      <w:pPr>
        <w:spacing w:line="200" w:lineRule="exact"/>
        <w:rPr>
          <w:sz w:val="20"/>
          <w:szCs w:val="20"/>
        </w:rPr>
      </w:pPr>
    </w:p>
    <w:p w:rsidR="003C3120" w:rsidRDefault="003C3120" w:rsidP="003C3120">
      <w:pPr>
        <w:spacing w:line="282" w:lineRule="exact"/>
        <w:rPr>
          <w:sz w:val="20"/>
          <w:szCs w:val="20"/>
        </w:rPr>
      </w:pPr>
    </w:p>
    <w:p w:rsidR="003C3120" w:rsidRDefault="003C3120" w:rsidP="003C3120">
      <w:pPr>
        <w:ind w:left="120"/>
        <w:rPr>
          <w:sz w:val="20"/>
          <w:szCs w:val="20"/>
        </w:rPr>
      </w:pPr>
      <w:r>
        <w:rPr>
          <w:rFonts w:eastAsia="Times New Roman"/>
          <w:b/>
          <w:bCs/>
          <w:color w:val="363435"/>
          <w:sz w:val="24"/>
          <w:szCs w:val="24"/>
        </w:rPr>
        <w:t>Severe Storms and Flooding</w:t>
      </w:r>
    </w:p>
    <w:p w:rsidR="003C3120" w:rsidRDefault="003C3120" w:rsidP="003C3120">
      <w:pPr>
        <w:spacing w:line="292" w:lineRule="exact"/>
        <w:rPr>
          <w:sz w:val="20"/>
          <w:szCs w:val="20"/>
        </w:rPr>
      </w:pPr>
    </w:p>
    <w:p w:rsidR="003C3120" w:rsidRDefault="003C3120" w:rsidP="003C3120">
      <w:pPr>
        <w:spacing w:line="232" w:lineRule="auto"/>
        <w:ind w:left="120" w:right="140"/>
        <w:jc w:val="both"/>
        <w:rPr>
          <w:sz w:val="20"/>
          <w:szCs w:val="20"/>
        </w:rPr>
      </w:pPr>
      <w:r>
        <w:rPr>
          <w:rFonts w:eastAsia="Times New Roman"/>
          <w:color w:val="363435"/>
          <w:sz w:val="24"/>
          <w:szCs w:val="24"/>
        </w:rPr>
        <w:t>The minimum warming forecast for the next 100 years is more than twice the 0.6 degree C increase that has occurred since 1900 and that earlier increase is already having marked consequences. Extreme weather events, as predicted by computer models, are striking more often and can be expected to intensify and become still more frequent. A future of more severe storms and floods along the world's increasingly crowded coastlines is likely.</w:t>
      </w:r>
    </w:p>
    <w:p w:rsidR="003C3120" w:rsidRDefault="003C3120" w:rsidP="003C3120">
      <w:pPr>
        <w:spacing w:line="213" w:lineRule="exact"/>
        <w:rPr>
          <w:sz w:val="20"/>
          <w:szCs w:val="20"/>
        </w:rPr>
      </w:pPr>
    </w:p>
    <w:p w:rsidR="003C3120" w:rsidRDefault="003C3120" w:rsidP="003C3120">
      <w:pPr>
        <w:ind w:left="120"/>
        <w:rPr>
          <w:sz w:val="20"/>
          <w:szCs w:val="20"/>
        </w:rPr>
      </w:pPr>
      <w:r>
        <w:rPr>
          <w:rFonts w:eastAsia="Times New Roman"/>
          <w:b/>
          <w:bCs/>
          <w:color w:val="363435"/>
          <w:sz w:val="24"/>
          <w:szCs w:val="24"/>
        </w:rPr>
        <w:t>Food Shortages</w:t>
      </w:r>
    </w:p>
    <w:p w:rsidR="003C3120" w:rsidRDefault="003C3120" w:rsidP="003C3120">
      <w:pPr>
        <w:spacing w:line="292" w:lineRule="exact"/>
        <w:rPr>
          <w:sz w:val="20"/>
          <w:szCs w:val="20"/>
        </w:rPr>
      </w:pPr>
    </w:p>
    <w:p w:rsidR="003C3120" w:rsidRDefault="003C3120" w:rsidP="003C3120">
      <w:pPr>
        <w:spacing w:line="234" w:lineRule="auto"/>
        <w:ind w:left="120" w:right="140"/>
        <w:jc w:val="both"/>
        <w:rPr>
          <w:sz w:val="20"/>
          <w:szCs w:val="20"/>
        </w:rPr>
      </w:pPr>
      <w:r>
        <w:rPr>
          <w:rFonts w:eastAsia="Times New Roman"/>
          <w:color w:val="363435"/>
          <w:sz w:val="24"/>
          <w:szCs w:val="24"/>
        </w:rPr>
        <w:t>Although regional and local effects may differ widely, a general reduction is expected in potential crop yields in most tropical and sub-tropical regions. Mid-continental areas such as the United States' "grain belt" and vast areas of Asia are likely to become dry. Sub-Saharan Africa where dry land agriculture relies solely on rain, the yields would decrease dramatically even with minimum increase in temperature. Such changes could cause disruptions in food supply in a world is already afflicted with food shortages and famines.</w:t>
      </w:r>
    </w:p>
    <w:p w:rsidR="003C3120" w:rsidRDefault="003C3120" w:rsidP="003C3120">
      <w:pPr>
        <w:spacing w:line="213" w:lineRule="exact"/>
        <w:rPr>
          <w:sz w:val="20"/>
          <w:szCs w:val="20"/>
        </w:rPr>
      </w:pPr>
    </w:p>
    <w:p w:rsidR="003C3120" w:rsidRDefault="003C3120" w:rsidP="003C3120">
      <w:pPr>
        <w:ind w:left="120"/>
        <w:rPr>
          <w:sz w:val="20"/>
          <w:szCs w:val="20"/>
        </w:rPr>
      </w:pPr>
      <w:r>
        <w:rPr>
          <w:rFonts w:eastAsia="Times New Roman"/>
          <w:b/>
          <w:bCs/>
          <w:color w:val="363435"/>
          <w:sz w:val="24"/>
          <w:szCs w:val="24"/>
        </w:rPr>
        <w:t>Dwindling Freshwater supply</w:t>
      </w:r>
    </w:p>
    <w:p w:rsidR="003C3120" w:rsidRDefault="003C3120" w:rsidP="003C3120">
      <w:pPr>
        <w:spacing w:line="289" w:lineRule="exact"/>
        <w:rPr>
          <w:sz w:val="20"/>
          <w:szCs w:val="20"/>
        </w:rPr>
      </w:pPr>
    </w:p>
    <w:p w:rsidR="003C3120" w:rsidRDefault="003C3120" w:rsidP="003C3120">
      <w:pPr>
        <w:spacing w:line="230" w:lineRule="auto"/>
        <w:ind w:left="120" w:right="140"/>
        <w:jc w:val="both"/>
        <w:rPr>
          <w:sz w:val="20"/>
          <w:szCs w:val="20"/>
        </w:rPr>
      </w:pPr>
      <w:r>
        <w:rPr>
          <w:rFonts w:eastAsia="Times New Roman"/>
          <w:color w:val="363435"/>
          <w:sz w:val="24"/>
          <w:szCs w:val="24"/>
        </w:rPr>
        <w:t>Salt-water intrusion from rising sea levels will reduce the quality and quantity of freshwater supplies. This is a major concern, since billions of people on earth already lack access to fresh-water. Higher ocean levels already are contaminating underground water sources in many parts of the world.</w:t>
      </w:r>
    </w:p>
    <w:p w:rsidR="003C3120" w:rsidRDefault="003C3120" w:rsidP="003C3120">
      <w:pPr>
        <w:spacing w:line="211" w:lineRule="exact"/>
        <w:rPr>
          <w:sz w:val="20"/>
          <w:szCs w:val="20"/>
        </w:rPr>
      </w:pPr>
    </w:p>
    <w:p w:rsidR="003C3120" w:rsidRDefault="003C3120" w:rsidP="003C3120">
      <w:pPr>
        <w:ind w:left="120"/>
        <w:rPr>
          <w:sz w:val="20"/>
          <w:szCs w:val="20"/>
        </w:rPr>
      </w:pPr>
      <w:r>
        <w:rPr>
          <w:rFonts w:eastAsia="Times New Roman"/>
          <w:b/>
          <w:bCs/>
          <w:color w:val="363435"/>
          <w:sz w:val="24"/>
          <w:szCs w:val="24"/>
        </w:rPr>
        <w:t>Loss of Biodiversity</w:t>
      </w:r>
    </w:p>
    <w:p w:rsidR="003C3120" w:rsidRDefault="003C3120" w:rsidP="003C3120">
      <w:pPr>
        <w:spacing w:line="292" w:lineRule="exact"/>
        <w:rPr>
          <w:sz w:val="20"/>
          <w:szCs w:val="20"/>
        </w:rPr>
      </w:pPr>
    </w:p>
    <w:p w:rsidR="003C3120" w:rsidRDefault="003C3120" w:rsidP="003C3120">
      <w:pPr>
        <w:spacing w:line="260" w:lineRule="auto"/>
        <w:ind w:left="120" w:right="140"/>
        <w:jc w:val="both"/>
        <w:rPr>
          <w:sz w:val="20"/>
          <w:szCs w:val="20"/>
        </w:rPr>
      </w:pPr>
      <w:r>
        <w:rPr>
          <w:rFonts w:eastAsia="Times New Roman"/>
          <w:color w:val="363435"/>
          <w:sz w:val="24"/>
          <w:szCs w:val="24"/>
        </w:rPr>
        <w:t xml:space="preserve">Most of the world's endangered species (some 25 per cent of mammals and 12 per cent of birds) may become extinct over the next few decades as warmer conditions alter the forests, wetlands, and rangelands they depend on, and human development blocks them from migrating </w:t>
      </w:r>
      <w:proofErr w:type="spellStart"/>
      <w:r>
        <w:rPr>
          <w:rFonts w:eastAsia="Times New Roman"/>
          <w:color w:val="363435"/>
          <w:sz w:val="24"/>
          <w:szCs w:val="24"/>
        </w:rPr>
        <w:t>else where</w:t>
      </w:r>
      <w:proofErr w:type="spellEnd"/>
      <w:r>
        <w:rPr>
          <w:rFonts w:eastAsia="Times New Roman"/>
          <w:color w:val="363435"/>
          <w:sz w:val="24"/>
          <w:szCs w:val="24"/>
        </w:rPr>
        <w:t>.</w:t>
      </w:r>
    </w:p>
    <w:p w:rsidR="003C3120" w:rsidRDefault="003C3120" w:rsidP="003C3120">
      <w:pPr>
        <w:spacing w:line="224" w:lineRule="exact"/>
        <w:rPr>
          <w:sz w:val="20"/>
          <w:szCs w:val="20"/>
        </w:rPr>
      </w:pPr>
    </w:p>
    <w:p w:rsidR="003C3120" w:rsidRDefault="003C3120" w:rsidP="003C3120">
      <w:pPr>
        <w:ind w:left="100"/>
        <w:rPr>
          <w:sz w:val="20"/>
          <w:szCs w:val="20"/>
        </w:rPr>
      </w:pPr>
      <w:r>
        <w:rPr>
          <w:rFonts w:eastAsia="Times New Roman"/>
          <w:b/>
          <w:bCs/>
          <w:color w:val="363435"/>
          <w:sz w:val="24"/>
          <w:szCs w:val="24"/>
        </w:rPr>
        <w:t>Increased Diseases</w:t>
      </w:r>
    </w:p>
    <w:p w:rsidR="003C3120" w:rsidRDefault="003C3120" w:rsidP="003C3120">
      <w:pPr>
        <w:spacing w:line="292" w:lineRule="exact"/>
        <w:rPr>
          <w:sz w:val="20"/>
          <w:szCs w:val="20"/>
        </w:rPr>
      </w:pPr>
    </w:p>
    <w:p w:rsidR="003C3120" w:rsidRDefault="003C3120" w:rsidP="003C3120">
      <w:pPr>
        <w:spacing w:line="256" w:lineRule="auto"/>
        <w:ind w:left="120" w:right="140"/>
        <w:jc w:val="both"/>
        <w:rPr>
          <w:sz w:val="20"/>
          <w:szCs w:val="20"/>
        </w:rPr>
      </w:pPr>
      <w:r>
        <w:rPr>
          <w:rFonts w:eastAsia="Times New Roman"/>
          <w:color w:val="363435"/>
          <w:sz w:val="24"/>
          <w:szCs w:val="24"/>
        </w:rPr>
        <w:t>Higher temperatures are expected to expand the range of some dangerous "vector-borne" diseases, such as malaria, which already kills 1 million people annually, most of them children.</w:t>
      </w:r>
    </w:p>
    <w:p w:rsidR="003C3120" w:rsidRDefault="003C3120" w:rsidP="003C3120">
      <w:pPr>
        <w:spacing w:line="200" w:lineRule="exact"/>
        <w:rPr>
          <w:sz w:val="20"/>
          <w:szCs w:val="20"/>
        </w:rPr>
      </w:pPr>
    </w:p>
    <w:p w:rsidR="003C3120" w:rsidRDefault="003C3120" w:rsidP="003C3120">
      <w:pPr>
        <w:spacing w:line="314" w:lineRule="exact"/>
        <w:rPr>
          <w:sz w:val="20"/>
          <w:szCs w:val="20"/>
        </w:rPr>
      </w:pPr>
    </w:p>
    <w:p w:rsidR="003C3120" w:rsidRDefault="003C3120" w:rsidP="003C3120">
      <w:pPr>
        <w:ind w:left="100"/>
        <w:rPr>
          <w:sz w:val="20"/>
          <w:szCs w:val="20"/>
        </w:rPr>
      </w:pPr>
      <w:r>
        <w:rPr>
          <w:rFonts w:eastAsia="Times New Roman"/>
          <w:b/>
          <w:bCs/>
          <w:color w:val="363435"/>
          <w:sz w:val="24"/>
          <w:szCs w:val="24"/>
        </w:rPr>
        <w:t xml:space="preserve">A World </w:t>
      </w:r>
      <w:proofErr w:type="gramStart"/>
      <w:r>
        <w:rPr>
          <w:rFonts w:eastAsia="Times New Roman"/>
          <w:b/>
          <w:bCs/>
          <w:color w:val="363435"/>
          <w:sz w:val="24"/>
          <w:szCs w:val="24"/>
        </w:rPr>
        <w:t>Under</w:t>
      </w:r>
      <w:proofErr w:type="gramEnd"/>
      <w:r>
        <w:rPr>
          <w:rFonts w:eastAsia="Times New Roman"/>
          <w:b/>
          <w:bCs/>
          <w:color w:val="363435"/>
          <w:sz w:val="24"/>
          <w:szCs w:val="24"/>
        </w:rPr>
        <w:t xml:space="preserve"> Stress</w:t>
      </w:r>
    </w:p>
    <w:p w:rsidR="003C3120" w:rsidRDefault="003C3120" w:rsidP="003C3120">
      <w:pPr>
        <w:spacing w:line="289" w:lineRule="exact"/>
        <w:rPr>
          <w:sz w:val="20"/>
          <w:szCs w:val="20"/>
        </w:rPr>
      </w:pPr>
    </w:p>
    <w:p w:rsidR="003C3120" w:rsidRDefault="003C3120" w:rsidP="003C3120">
      <w:pPr>
        <w:spacing w:line="226" w:lineRule="auto"/>
        <w:ind w:left="100" w:right="120"/>
        <w:jc w:val="both"/>
        <w:rPr>
          <w:sz w:val="20"/>
          <w:szCs w:val="20"/>
        </w:rPr>
      </w:pPr>
      <w:proofErr w:type="gramStart"/>
      <w:r>
        <w:rPr>
          <w:rFonts w:eastAsia="Times New Roman"/>
          <w:color w:val="363435"/>
          <w:sz w:val="24"/>
          <w:szCs w:val="24"/>
        </w:rPr>
        <w:t>Ongoing environmentally damaging activities such as overgrazing, deforestation, and denuded agricultural soils means that nature will be more vulnerable than previously to changes in climate.</w:t>
      </w:r>
      <w:proofErr w:type="gramEnd"/>
    </w:p>
    <w:p w:rsidR="003C3120" w:rsidRDefault="003C3120" w:rsidP="003C3120">
      <w:pPr>
        <w:spacing w:line="260" w:lineRule="exact"/>
        <w:rPr>
          <w:sz w:val="20"/>
          <w:szCs w:val="20"/>
        </w:rPr>
      </w:pPr>
    </w:p>
    <w:p w:rsidR="003C3120" w:rsidRDefault="003C3120" w:rsidP="003C3120">
      <w:pPr>
        <w:spacing w:line="226" w:lineRule="auto"/>
        <w:ind w:left="100" w:right="120" w:firstLine="360"/>
        <w:jc w:val="both"/>
        <w:rPr>
          <w:sz w:val="20"/>
          <w:szCs w:val="20"/>
        </w:rPr>
      </w:pPr>
      <w:r>
        <w:rPr>
          <w:rFonts w:eastAsia="Times New Roman"/>
          <w:color w:val="363435"/>
          <w:sz w:val="24"/>
          <w:szCs w:val="24"/>
        </w:rPr>
        <w:t>Similarly, the world's vast human population, much of it poor, is vulnerable to climate stress. Millions live in dangerous places such as floodplains or in slums around the big cities of the developing world. Often there is nowhere else for population to move. In the distant past,</w:t>
      </w:r>
    </w:p>
    <w:p w:rsidR="003C3120" w:rsidRDefault="003C3120" w:rsidP="003C3120">
      <w:pPr>
        <w:spacing w:line="20" w:lineRule="exact"/>
        <w:rPr>
          <w:sz w:val="20"/>
          <w:szCs w:val="20"/>
        </w:rPr>
      </w:pPr>
      <w:r>
        <w:rPr>
          <w:sz w:val="20"/>
          <w:szCs w:val="20"/>
        </w:rPr>
        <w:pict>
          <v:line id="Shape 64" o:spid="_x0000_s1067" style="position:absolute;z-index:251720704;visibility:visible;mso-wrap-distance-left:0;mso-wrap-distance-right:0" from="-1.4pt,23.65pt" to="470.4pt,23.65pt" o:allowincell="f" strokecolor="#622423" strokeweight="3pt"/>
        </w:pict>
      </w:r>
      <w:r>
        <w:rPr>
          <w:sz w:val="20"/>
          <w:szCs w:val="20"/>
        </w:rPr>
        <w:pict>
          <v:line id="Shape 65" o:spid="_x0000_s1068" style="position:absolute;z-index:251721728;visibility:visible;mso-wrap-distance-left:0;mso-wrap-distance-right:0" from="-1.4pt,26.25pt" to="470.4pt,26.25pt" o:allowincell="f" strokecolor="#622423" strokeweight=".72pt"/>
        </w:pict>
      </w:r>
    </w:p>
    <w:p w:rsidR="003C3120" w:rsidRDefault="003C3120" w:rsidP="003C3120">
      <w:pPr>
        <w:spacing w:line="200" w:lineRule="exact"/>
        <w:rPr>
          <w:sz w:val="20"/>
          <w:szCs w:val="20"/>
        </w:rPr>
      </w:pPr>
    </w:p>
    <w:p w:rsidR="003C3120" w:rsidRDefault="003C3120" w:rsidP="003C3120">
      <w:pPr>
        <w:tabs>
          <w:tab w:val="left" w:pos="8620"/>
        </w:tabs>
        <w:rPr>
          <w:sz w:val="20"/>
          <w:szCs w:val="20"/>
        </w:rPr>
      </w:pPr>
      <w:r>
        <w:rPr>
          <w:sz w:val="20"/>
          <w:szCs w:val="20"/>
        </w:rPr>
        <w:tab/>
      </w:r>
      <w:r>
        <w:rPr>
          <w:rFonts w:ascii="Cambria" w:eastAsia="Cambria" w:hAnsi="Cambria" w:cs="Cambria"/>
          <w:sz w:val="21"/>
          <w:szCs w:val="21"/>
        </w:rPr>
        <w:t>Page 19</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3C3120">
      <w:pPr>
        <w:spacing w:line="200" w:lineRule="exact"/>
        <w:rPr>
          <w:sz w:val="20"/>
          <w:szCs w:val="20"/>
        </w:rPr>
      </w:pPr>
    </w:p>
    <w:p w:rsidR="003C3120" w:rsidRDefault="003C3120" w:rsidP="003C3120">
      <w:pPr>
        <w:spacing w:line="331" w:lineRule="exact"/>
        <w:rPr>
          <w:sz w:val="20"/>
          <w:szCs w:val="20"/>
        </w:rPr>
      </w:pPr>
    </w:p>
    <w:p w:rsidR="003C3120" w:rsidRDefault="003C3120" w:rsidP="003C3120">
      <w:pPr>
        <w:spacing w:line="218" w:lineRule="auto"/>
        <w:ind w:left="100" w:right="120"/>
        <w:jc w:val="both"/>
        <w:rPr>
          <w:sz w:val="20"/>
          <w:szCs w:val="20"/>
        </w:rPr>
      </w:pPr>
      <w:proofErr w:type="gramStart"/>
      <w:r>
        <w:rPr>
          <w:rFonts w:eastAsia="Times New Roman"/>
          <w:color w:val="363435"/>
          <w:sz w:val="24"/>
          <w:szCs w:val="24"/>
        </w:rPr>
        <w:t>man</w:t>
      </w:r>
      <w:proofErr w:type="gramEnd"/>
      <w:r>
        <w:rPr>
          <w:rFonts w:eastAsia="Times New Roman"/>
          <w:color w:val="363435"/>
          <w:sz w:val="24"/>
          <w:szCs w:val="24"/>
        </w:rPr>
        <w:t xml:space="preserve"> and his ancestors migrated in response to changes in habitat. There will be much less room for migration in future.</w:t>
      </w:r>
    </w:p>
    <w:p w:rsidR="003C3120" w:rsidRDefault="003C3120" w:rsidP="003C3120">
      <w:pPr>
        <w:spacing w:line="257" w:lineRule="exact"/>
        <w:rPr>
          <w:sz w:val="20"/>
          <w:szCs w:val="20"/>
        </w:rPr>
      </w:pPr>
    </w:p>
    <w:p w:rsidR="003C3120" w:rsidRDefault="003C3120" w:rsidP="003C3120">
      <w:pPr>
        <w:spacing w:line="230" w:lineRule="auto"/>
        <w:ind w:left="100" w:right="120" w:firstLine="360"/>
        <w:jc w:val="both"/>
        <w:rPr>
          <w:sz w:val="20"/>
          <w:szCs w:val="20"/>
        </w:rPr>
      </w:pPr>
      <w:r>
        <w:rPr>
          <w:rFonts w:eastAsia="Times New Roman"/>
          <w:color w:val="363435"/>
          <w:sz w:val="24"/>
          <w:szCs w:val="24"/>
        </w:rPr>
        <w:t>Global warming almost certainly will be unfair. The industrialized countries of North America and Western Europe, and other countries such as Japan, are responsible for the vast amount of past and current greenhouse-gas emissions. These emissions are incurred for the high standards of living enjoyed by the people in those countries.</w:t>
      </w:r>
    </w:p>
    <w:p w:rsidR="003C3120" w:rsidRDefault="003C3120" w:rsidP="003C3120">
      <w:pPr>
        <w:spacing w:line="260" w:lineRule="exact"/>
        <w:rPr>
          <w:sz w:val="20"/>
          <w:szCs w:val="20"/>
        </w:rPr>
      </w:pPr>
    </w:p>
    <w:p w:rsidR="003C3120" w:rsidRDefault="003C3120" w:rsidP="003C3120">
      <w:pPr>
        <w:spacing w:line="234" w:lineRule="auto"/>
        <w:ind w:left="100" w:right="120" w:firstLine="360"/>
        <w:jc w:val="both"/>
        <w:rPr>
          <w:sz w:val="20"/>
          <w:szCs w:val="20"/>
        </w:rPr>
      </w:pPr>
      <w:r>
        <w:rPr>
          <w:rFonts w:eastAsia="Times New Roman"/>
          <w:color w:val="363435"/>
          <w:sz w:val="24"/>
          <w:szCs w:val="24"/>
        </w:rPr>
        <w:t>Yet those to suffer most from climate change will be in the developing world. They have fewer resources for coping with storms, with floods, with droughts, with disease outbreaks, and with disruptions to food and water supplies. They are eager for economic development them-selves, but may find that this already difficult process has become more difficult because of climate change. The poorer nations of the world have done almost nothing to cause global warming yet is most exposed to its effects.</w:t>
      </w:r>
    </w:p>
    <w:p w:rsidR="003C3120" w:rsidRDefault="003C3120" w:rsidP="003C3120">
      <w:pPr>
        <w:spacing w:line="213" w:lineRule="exact"/>
        <w:rPr>
          <w:sz w:val="20"/>
          <w:szCs w:val="20"/>
        </w:rPr>
      </w:pPr>
    </w:p>
    <w:p w:rsidR="003C3120" w:rsidRDefault="003C3120" w:rsidP="003C3120">
      <w:pPr>
        <w:ind w:left="100"/>
        <w:rPr>
          <w:sz w:val="20"/>
          <w:szCs w:val="20"/>
        </w:rPr>
      </w:pPr>
      <w:r>
        <w:rPr>
          <w:rFonts w:eastAsia="Times New Roman"/>
          <w:b/>
          <w:bCs/>
          <w:color w:val="363435"/>
          <w:sz w:val="24"/>
          <w:szCs w:val="24"/>
        </w:rPr>
        <w:t>Acid Rain</w:t>
      </w:r>
    </w:p>
    <w:p w:rsidR="003C3120" w:rsidRDefault="003C3120" w:rsidP="003C3120">
      <w:pPr>
        <w:spacing w:line="86" w:lineRule="exact"/>
        <w:rPr>
          <w:sz w:val="20"/>
          <w:szCs w:val="20"/>
        </w:rPr>
      </w:pPr>
    </w:p>
    <w:p w:rsidR="003C3120" w:rsidRDefault="003C3120" w:rsidP="003C3120">
      <w:pPr>
        <w:ind w:left="100"/>
        <w:rPr>
          <w:sz w:val="20"/>
          <w:szCs w:val="20"/>
        </w:rPr>
      </w:pPr>
      <w:r>
        <w:rPr>
          <w:rFonts w:eastAsia="Times New Roman"/>
          <w:color w:val="363435"/>
          <w:sz w:val="24"/>
          <w:szCs w:val="24"/>
        </w:rPr>
        <w:t>Acid rain is caused by release of SO</w:t>
      </w:r>
      <w:r>
        <w:rPr>
          <w:rFonts w:eastAsia="Times New Roman"/>
          <w:color w:val="363435"/>
          <w:sz w:val="30"/>
          <w:szCs w:val="30"/>
          <w:vertAlign w:val="subscript"/>
        </w:rPr>
        <w:t>X</w:t>
      </w:r>
      <w:r>
        <w:rPr>
          <w:rFonts w:eastAsia="Times New Roman"/>
          <w:color w:val="363435"/>
          <w:sz w:val="24"/>
          <w:szCs w:val="24"/>
        </w:rPr>
        <w:t xml:space="preserve"> and NO</w:t>
      </w:r>
      <w:r>
        <w:rPr>
          <w:rFonts w:eastAsia="Times New Roman"/>
          <w:color w:val="363435"/>
          <w:sz w:val="30"/>
          <w:szCs w:val="30"/>
          <w:vertAlign w:val="subscript"/>
        </w:rPr>
        <w:t>X</w:t>
      </w:r>
      <w:r>
        <w:rPr>
          <w:rFonts w:eastAsia="Times New Roman"/>
          <w:color w:val="363435"/>
          <w:sz w:val="24"/>
          <w:szCs w:val="24"/>
        </w:rPr>
        <w:t xml:space="preserve"> from combustion of fossil fuels, which then mix</w:t>
      </w:r>
    </w:p>
    <w:p w:rsidR="003C3120" w:rsidRDefault="003C3120" w:rsidP="003C3120">
      <w:pPr>
        <w:spacing w:line="20" w:lineRule="exact"/>
        <w:rPr>
          <w:sz w:val="20"/>
          <w:szCs w:val="20"/>
        </w:rPr>
      </w:pPr>
      <w:r>
        <w:rPr>
          <w:noProof/>
          <w:sz w:val="20"/>
          <w:szCs w:val="20"/>
        </w:rPr>
        <w:drawing>
          <wp:anchor distT="0" distB="0" distL="114300" distR="114300" simplePos="0" relativeHeight="251676672" behindDoc="1" locked="0" layoutInCell="0" allowOverlap="1">
            <wp:simplePos x="0" y="0"/>
            <wp:positionH relativeFrom="column">
              <wp:posOffset>1200150</wp:posOffset>
            </wp:positionH>
            <wp:positionV relativeFrom="paragraph">
              <wp:posOffset>156210</wp:posOffset>
            </wp:positionV>
            <wp:extent cx="3602990" cy="2653030"/>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a:extLst>
                        <a:ext uri="{28A0092B-C50C-407E-A947-70E740481C1C}"/>
                      </a:extLst>
                    </a:blip>
                    <a:srcRect/>
                    <a:stretch>
                      <a:fillRect/>
                    </a:stretch>
                  </pic:blipFill>
                  <pic:spPr bwMode="auto">
                    <a:xfrm>
                      <a:off x="0" y="0"/>
                      <a:ext cx="3602990" cy="2653030"/>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40" w:lineRule="exact"/>
        <w:rPr>
          <w:sz w:val="20"/>
          <w:szCs w:val="20"/>
        </w:rPr>
      </w:pPr>
    </w:p>
    <w:p w:rsidR="003C3120" w:rsidRDefault="003C3120" w:rsidP="003C3120">
      <w:pPr>
        <w:ind w:right="20"/>
        <w:jc w:val="center"/>
        <w:rPr>
          <w:sz w:val="20"/>
          <w:szCs w:val="20"/>
        </w:rPr>
      </w:pPr>
      <w:r>
        <w:rPr>
          <w:rFonts w:eastAsia="Times New Roman"/>
          <w:sz w:val="24"/>
          <w:szCs w:val="24"/>
        </w:rPr>
        <w:t xml:space="preserve">Fig </w:t>
      </w:r>
      <w:proofErr w:type="gramStart"/>
      <w:r>
        <w:rPr>
          <w:rFonts w:eastAsia="Times New Roman"/>
          <w:sz w:val="24"/>
          <w:szCs w:val="24"/>
        </w:rPr>
        <w:t>1.12 Acid Rain</w:t>
      </w:r>
      <w:proofErr w:type="gramEnd"/>
    </w:p>
    <w:p w:rsidR="003C3120" w:rsidRDefault="003C3120" w:rsidP="003C3120">
      <w:pPr>
        <w:spacing w:line="240" w:lineRule="exact"/>
        <w:rPr>
          <w:sz w:val="20"/>
          <w:szCs w:val="20"/>
        </w:rPr>
      </w:pPr>
    </w:p>
    <w:p w:rsidR="003C3120" w:rsidRDefault="003C3120" w:rsidP="003C3120">
      <w:pPr>
        <w:ind w:left="120"/>
        <w:rPr>
          <w:sz w:val="20"/>
          <w:szCs w:val="20"/>
        </w:rPr>
      </w:pPr>
      <w:proofErr w:type="gramStart"/>
      <w:r>
        <w:rPr>
          <w:rFonts w:eastAsia="Times New Roman"/>
          <w:color w:val="363435"/>
          <w:sz w:val="24"/>
          <w:szCs w:val="24"/>
        </w:rPr>
        <w:t>with</w:t>
      </w:r>
      <w:proofErr w:type="gramEnd"/>
      <w:r>
        <w:rPr>
          <w:rFonts w:eastAsia="Times New Roman"/>
          <w:color w:val="363435"/>
          <w:sz w:val="24"/>
          <w:szCs w:val="24"/>
        </w:rPr>
        <w:t xml:space="preserve"> water vapor in atmosphere to form </w:t>
      </w:r>
      <w:proofErr w:type="spellStart"/>
      <w:r>
        <w:rPr>
          <w:rFonts w:eastAsia="Times New Roman"/>
          <w:color w:val="363435"/>
          <w:sz w:val="24"/>
          <w:szCs w:val="24"/>
        </w:rPr>
        <w:t>sulphuric</w:t>
      </w:r>
      <w:proofErr w:type="spellEnd"/>
      <w:r>
        <w:rPr>
          <w:rFonts w:eastAsia="Times New Roman"/>
          <w:color w:val="363435"/>
          <w:sz w:val="24"/>
          <w:szCs w:val="24"/>
        </w:rPr>
        <w:t xml:space="preserve"> and nitric acids respectively (Refer Figure</w:t>
      </w:r>
    </w:p>
    <w:p w:rsidR="003C3120" w:rsidRDefault="003C3120" w:rsidP="003C3120">
      <w:pPr>
        <w:spacing w:line="242" w:lineRule="exact"/>
        <w:rPr>
          <w:sz w:val="20"/>
          <w:szCs w:val="20"/>
        </w:rPr>
      </w:pPr>
    </w:p>
    <w:p w:rsidR="003C3120" w:rsidRDefault="003C3120" w:rsidP="003C3120">
      <w:pPr>
        <w:ind w:left="120"/>
        <w:rPr>
          <w:sz w:val="20"/>
          <w:szCs w:val="20"/>
        </w:rPr>
      </w:pPr>
      <w:r>
        <w:rPr>
          <w:rFonts w:eastAsia="Times New Roman"/>
          <w:color w:val="363435"/>
          <w:sz w:val="24"/>
          <w:szCs w:val="24"/>
        </w:rPr>
        <w:t>1.12).</w:t>
      </w:r>
    </w:p>
    <w:p w:rsidR="003C3120" w:rsidRDefault="003C3120" w:rsidP="003C3120">
      <w:pPr>
        <w:spacing w:line="240" w:lineRule="exact"/>
        <w:rPr>
          <w:sz w:val="20"/>
          <w:szCs w:val="20"/>
        </w:rPr>
      </w:pPr>
    </w:p>
    <w:p w:rsidR="003C3120" w:rsidRDefault="003C3120" w:rsidP="003C3120">
      <w:pPr>
        <w:ind w:left="120"/>
        <w:rPr>
          <w:sz w:val="20"/>
          <w:szCs w:val="20"/>
        </w:rPr>
      </w:pPr>
      <w:r>
        <w:rPr>
          <w:rFonts w:eastAsia="Times New Roman"/>
          <w:color w:val="363435"/>
          <w:sz w:val="24"/>
          <w:szCs w:val="24"/>
        </w:rPr>
        <w:t>The effects of acid rain are as follows:</w:t>
      </w:r>
    </w:p>
    <w:p w:rsidR="003C3120" w:rsidRDefault="003C3120" w:rsidP="003C3120">
      <w:pPr>
        <w:spacing w:line="242" w:lineRule="exact"/>
        <w:rPr>
          <w:sz w:val="20"/>
          <w:szCs w:val="20"/>
        </w:rPr>
      </w:pPr>
    </w:p>
    <w:p w:rsidR="003C3120" w:rsidRDefault="003C3120" w:rsidP="009D037F">
      <w:pPr>
        <w:numPr>
          <w:ilvl w:val="0"/>
          <w:numId w:val="5"/>
        </w:numPr>
        <w:tabs>
          <w:tab w:val="left" w:pos="580"/>
        </w:tabs>
        <w:ind w:left="580" w:hanging="452"/>
        <w:rPr>
          <w:rFonts w:eastAsia="Times New Roman"/>
          <w:color w:val="363435"/>
          <w:sz w:val="24"/>
          <w:szCs w:val="24"/>
        </w:rPr>
      </w:pPr>
      <w:r>
        <w:rPr>
          <w:rFonts w:eastAsia="Times New Roman"/>
          <w:color w:val="363435"/>
          <w:sz w:val="24"/>
          <w:szCs w:val="24"/>
        </w:rPr>
        <w:t>Acidification of lakes, streams, and soils</w:t>
      </w:r>
    </w:p>
    <w:p w:rsidR="003C3120" w:rsidRDefault="003C3120" w:rsidP="003C3120">
      <w:pPr>
        <w:spacing w:line="293" w:lineRule="exact"/>
        <w:rPr>
          <w:rFonts w:eastAsia="Times New Roman"/>
          <w:color w:val="363435"/>
          <w:sz w:val="24"/>
          <w:szCs w:val="24"/>
        </w:rPr>
      </w:pPr>
    </w:p>
    <w:p w:rsidR="003C3120" w:rsidRDefault="003C3120" w:rsidP="009D037F">
      <w:pPr>
        <w:numPr>
          <w:ilvl w:val="0"/>
          <w:numId w:val="5"/>
        </w:numPr>
        <w:tabs>
          <w:tab w:val="left" w:pos="568"/>
        </w:tabs>
        <w:spacing w:line="218" w:lineRule="auto"/>
        <w:ind w:left="580" w:right="200" w:hanging="452"/>
        <w:rPr>
          <w:rFonts w:eastAsia="Times New Roman"/>
          <w:color w:val="363435"/>
          <w:sz w:val="24"/>
          <w:szCs w:val="24"/>
        </w:rPr>
      </w:pPr>
      <w:r>
        <w:rPr>
          <w:rFonts w:eastAsia="Times New Roman"/>
          <w:color w:val="363435"/>
          <w:sz w:val="24"/>
          <w:szCs w:val="24"/>
        </w:rPr>
        <w:t>Direct and indirect effects (release of metals, For example: Aluminum which washes away plant nutrients)</w:t>
      </w:r>
    </w:p>
    <w:p w:rsidR="003C3120" w:rsidRDefault="003C3120" w:rsidP="003C3120">
      <w:pPr>
        <w:spacing w:line="20" w:lineRule="exact"/>
        <w:rPr>
          <w:sz w:val="20"/>
          <w:szCs w:val="20"/>
        </w:rPr>
      </w:pPr>
      <w:r>
        <w:rPr>
          <w:sz w:val="20"/>
          <w:szCs w:val="20"/>
        </w:rPr>
        <w:pict>
          <v:line id="Shape 67" o:spid="_x0000_s1069" style="position:absolute;z-index:251722752;visibility:visible;mso-wrap-distance-left:0;mso-wrap-distance-right:0" from="-1.4pt,19.95pt" to="470.4pt,19.95pt" o:allowincell="f" strokecolor="#622423" strokeweight="3pt"/>
        </w:pict>
      </w:r>
      <w:r>
        <w:rPr>
          <w:sz w:val="20"/>
          <w:szCs w:val="20"/>
        </w:rPr>
        <w:pict>
          <v:line id="Shape 68" o:spid="_x0000_s1070" style="position:absolute;z-index:251723776;visibility:visible;mso-wrap-distance-left:0;mso-wrap-distance-right:0" from="-1.4pt,22.5pt" to="470.4pt,22.5pt" o:allowincell="f" strokecolor="#622423" strokeweight=".72pt"/>
        </w:pict>
      </w:r>
    </w:p>
    <w:p w:rsidR="003C3120" w:rsidRDefault="003C3120" w:rsidP="003C3120">
      <w:pPr>
        <w:spacing w:line="200" w:lineRule="exact"/>
        <w:rPr>
          <w:sz w:val="20"/>
          <w:szCs w:val="20"/>
        </w:rPr>
      </w:pPr>
    </w:p>
    <w:p w:rsidR="003C3120" w:rsidRDefault="003C3120" w:rsidP="003C3120">
      <w:pPr>
        <w:spacing w:line="269" w:lineRule="exact"/>
        <w:rPr>
          <w:sz w:val="20"/>
          <w:szCs w:val="20"/>
        </w:rPr>
      </w:pPr>
    </w:p>
    <w:p w:rsidR="003C3120" w:rsidRDefault="003C3120" w:rsidP="003C3120">
      <w:pPr>
        <w:tabs>
          <w:tab w:val="left" w:pos="8620"/>
        </w:tabs>
        <w:rPr>
          <w:sz w:val="20"/>
          <w:szCs w:val="20"/>
        </w:rPr>
      </w:pPr>
      <w:r>
        <w:rPr>
          <w:sz w:val="20"/>
          <w:szCs w:val="20"/>
        </w:rPr>
        <w:tab/>
      </w:r>
      <w:r>
        <w:rPr>
          <w:rFonts w:ascii="Cambria" w:eastAsia="Cambria" w:hAnsi="Cambria" w:cs="Cambria"/>
          <w:sz w:val="21"/>
          <w:szCs w:val="21"/>
        </w:rPr>
        <w:t>Page 20</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3C3120">
      <w:pPr>
        <w:spacing w:line="200" w:lineRule="exact"/>
        <w:rPr>
          <w:sz w:val="20"/>
          <w:szCs w:val="20"/>
        </w:rPr>
      </w:pPr>
    </w:p>
    <w:p w:rsidR="003C3120" w:rsidRDefault="003C3120" w:rsidP="003C3120">
      <w:pPr>
        <w:spacing w:line="277" w:lineRule="exact"/>
        <w:rPr>
          <w:sz w:val="20"/>
          <w:szCs w:val="20"/>
        </w:rPr>
      </w:pPr>
    </w:p>
    <w:p w:rsidR="003C3120" w:rsidRDefault="003C3120" w:rsidP="009D037F">
      <w:pPr>
        <w:numPr>
          <w:ilvl w:val="0"/>
          <w:numId w:val="6"/>
        </w:numPr>
        <w:tabs>
          <w:tab w:val="left" w:pos="580"/>
        </w:tabs>
        <w:ind w:left="580" w:hanging="452"/>
        <w:rPr>
          <w:rFonts w:eastAsia="Times New Roman"/>
          <w:color w:val="363435"/>
          <w:sz w:val="24"/>
          <w:szCs w:val="24"/>
        </w:rPr>
      </w:pPr>
      <w:r>
        <w:rPr>
          <w:rFonts w:eastAsia="Times New Roman"/>
          <w:color w:val="363435"/>
          <w:sz w:val="24"/>
          <w:szCs w:val="24"/>
        </w:rPr>
        <w:t>Killing of wildlife (trees, crops, aquatic plants, and animals)</w:t>
      </w:r>
    </w:p>
    <w:p w:rsidR="003C3120" w:rsidRDefault="003C3120" w:rsidP="003C3120">
      <w:pPr>
        <w:spacing w:line="242" w:lineRule="exact"/>
        <w:rPr>
          <w:rFonts w:eastAsia="Times New Roman"/>
          <w:color w:val="363435"/>
          <w:sz w:val="24"/>
          <w:szCs w:val="24"/>
        </w:rPr>
      </w:pPr>
    </w:p>
    <w:p w:rsidR="003C3120" w:rsidRDefault="003C3120" w:rsidP="009D037F">
      <w:pPr>
        <w:numPr>
          <w:ilvl w:val="0"/>
          <w:numId w:val="6"/>
        </w:numPr>
        <w:tabs>
          <w:tab w:val="left" w:pos="580"/>
        </w:tabs>
        <w:ind w:left="580" w:hanging="452"/>
        <w:rPr>
          <w:rFonts w:eastAsia="Times New Roman"/>
          <w:color w:val="363435"/>
          <w:sz w:val="24"/>
          <w:szCs w:val="24"/>
        </w:rPr>
      </w:pPr>
      <w:r>
        <w:rPr>
          <w:rFonts w:eastAsia="Times New Roman"/>
          <w:color w:val="363435"/>
          <w:sz w:val="24"/>
          <w:szCs w:val="24"/>
        </w:rPr>
        <w:t>Decay of building materials and paints, statues, and sculptures</w:t>
      </w:r>
    </w:p>
    <w:p w:rsidR="003C3120" w:rsidRDefault="003C3120" w:rsidP="003C3120">
      <w:pPr>
        <w:spacing w:line="240" w:lineRule="exact"/>
        <w:rPr>
          <w:rFonts w:eastAsia="Times New Roman"/>
          <w:color w:val="363435"/>
          <w:sz w:val="24"/>
          <w:szCs w:val="24"/>
        </w:rPr>
      </w:pPr>
    </w:p>
    <w:p w:rsidR="003C3120" w:rsidRDefault="003C3120" w:rsidP="009D037F">
      <w:pPr>
        <w:numPr>
          <w:ilvl w:val="0"/>
          <w:numId w:val="6"/>
        </w:numPr>
        <w:tabs>
          <w:tab w:val="left" w:pos="580"/>
        </w:tabs>
        <w:ind w:left="580" w:hanging="452"/>
        <w:rPr>
          <w:rFonts w:eastAsia="Times New Roman"/>
          <w:color w:val="363435"/>
          <w:sz w:val="24"/>
          <w:szCs w:val="24"/>
        </w:rPr>
      </w:pPr>
      <w:r>
        <w:rPr>
          <w:rFonts w:eastAsia="Times New Roman"/>
          <w:color w:val="363435"/>
          <w:sz w:val="24"/>
          <w:szCs w:val="24"/>
        </w:rPr>
        <w:t>Health problems (respiratory, burning- skin and eyes)</w:t>
      </w:r>
    </w:p>
    <w:p w:rsidR="003C3120" w:rsidRDefault="003C3120" w:rsidP="003C3120">
      <w:pPr>
        <w:spacing w:line="190" w:lineRule="exact"/>
        <w:rPr>
          <w:sz w:val="20"/>
          <w:szCs w:val="20"/>
        </w:rPr>
      </w:pPr>
    </w:p>
    <w:p w:rsidR="003C3120" w:rsidRDefault="003C3120" w:rsidP="003C3120">
      <w:pPr>
        <w:ind w:left="120"/>
        <w:rPr>
          <w:sz w:val="20"/>
          <w:szCs w:val="20"/>
        </w:rPr>
      </w:pPr>
      <w:r>
        <w:rPr>
          <w:rFonts w:eastAsia="Times New Roman"/>
          <w:b/>
          <w:bCs/>
          <w:sz w:val="28"/>
          <w:szCs w:val="28"/>
        </w:rPr>
        <w:t>1.11 Energy Security</w:t>
      </w:r>
    </w:p>
    <w:p w:rsidR="003C3120" w:rsidRDefault="003C3120" w:rsidP="003C3120">
      <w:pPr>
        <w:spacing w:line="298" w:lineRule="exact"/>
        <w:rPr>
          <w:sz w:val="20"/>
          <w:szCs w:val="20"/>
        </w:rPr>
      </w:pPr>
    </w:p>
    <w:p w:rsidR="003C3120" w:rsidRDefault="003C3120" w:rsidP="003C3120">
      <w:pPr>
        <w:spacing w:line="217" w:lineRule="auto"/>
        <w:ind w:left="120" w:right="740"/>
        <w:rPr>
          <w:sz w:val="20"/>
          <w:szCs w:val="20"/>
        </w:rPr>
      </w:pPr>
      <w:r>
        <w:rPr>
          <w:rFonts w:eastAsia="Times New Roman"/>
          <w:color w:val="363435"/>
          <w:sz w:val="24"/>
          <w:szCs w:val="24"/>
        </w:rPr>
        <w:t>The basic aim of energy security for a nation is to reduce its dependency on the imported energy sources for its economic growth.</w:t>
      </w:r>
    </w:p>
    <w:p w:rsidR="003C3120" w:rsidRDefault="003C3120" w:rsidP="003C3120">
      <w:pPr>
        <w:spacing w:line="259" w:lineRule="exact"/>
        <w:rPr>
          <w:sz w:val="20"/>
          <w:szCs w:val="20"/>
        </w:rPr>
      </w:pPr>
    </w:p>
    <w:p w:rsidR="003C3120" w:rsidRDefault="003C3120" w:rsidP="003C3120">
      <w:pPr>
        <w:spacing w:line="226" w:lineRule="auto"/>
        <w:ind w:left="120" w:right="140" w:firstLine="360"/>
        <w:jc w:val="both"/>
        <w:rPr>
          <w:sz w:val="20"/>
          <w:szCs w:val="20"/>
        </w:rPr>
      </w:pPr>
      <w:r>
        <w:rPr>
          <w:rFonts w:eastAsia="Times New Roman"/>
          <w:color w:val="363435"/>
          <w:sz w:val="24"/>
          <w:szCs w:val="24"/>
        </w:rPr>
        <w:t>India will continue to experience an energy supply shortfall throughout the forecast period. This gap has widened since 1985, when the country became a net importer of coal. India has been unable to raise its oil production substantially in the 1990s. Rising oil demand of close to</w:t>
      </w:r>
    </w:p>
    <w:p w:rsidR="003C3120" w:rsidRDefault="003C3120" w:rsidP="003C3120">
      <w:pPr>
        <w:spacing w:line="257" w:lineRule="exact"/>
        <w:rPr>
          <w:sz w:val="20"/>
          <w:szCs w:val="20"/>
        </w:rPr>
      </w:pPr>
    </w:p>
    <w:p w:rsidR="003C3120" w:rsidRDefault="003C3120" w:rsidP="003C3120">
      <w:pPr>
        <w:spacing w:line="218" w:lineRule="auto"/>
        <w:ind w:left="120" w:right="160"/>
        <w:rPr>
          <w:sz w:val="20"/>
          <w:szCs w:val="20"/>
        </w:rPr>
      </w:pPr>
      <w:r>
        <w:rPr>
          <w:rFonts w:eastAsia="Times New Roman"/>
          <w:color w:val="363435"/>
          <w:sz w:val="24"/>
          <w:szCs w:val="24"/>
        </w:rPr>
        <w:t>10 percent per year has led to sizable oil import bills. In addition, the government subsidizes refined oil product prices, thus compounding the overall monetary loss to the government.</w:t>
      </w:r>
    </w:p>
    <w:p w:rsidR="003C3120" w:rsidRDefault="003C3120" w:rsidP="003C3120">
      <w:pPr>
        <w:spacing w:line="259" w:lineRule="exact"/>
        <w:rPr>
          <w:sz w:val="20"/>
          <w:szCs w:val="20"/>
        </w:rPr>
      </w:pPr>
    </w:p>
    <w:p w:rsidR="003C3120" w:rsidRDefault="003C3120" w:rsidP="003C3120">
      <w:pPr>
        <w:spacing w:line="230" w:lineRule="auto"/>
        <w:ind w:left="120" w:right="140" w:firstLine="360"/>
        <w:jc w:val="both"/>
        <w:rPr>
          <w:sz w:val="20"/>
          <w:szCs w:val="20"/>
        </w:rPr>
      </w:pPr>
      <w:r>
        <w:rPr>
          <w:rFonts w:eastAsia="Times New Roman"/>
          <w:color w:val="363435"/>
          <w:sz w:val="24"/>
          <w:szCs w:val="24"/>
        </w:rPr>
        <w:t>Imports of oil and coal have been increasing at rates of 7% and 16% per annum respectively during the period 1991-99. The dependence on energy imports is projected to increase in the future. Estimates indicate that oil imports will meet 75% of total oil consumption requirements and coal imports will meet 22% of total coal consumption</w:t>
      </w:r>
    </w:p>
    <w:p w:rsidR="003C3120" w:rsidRDefault="003C3120" w:rsidP="003C3120">
      <w:pPr>
        <w:spacing w:line="260" w:lineRule="exact"/>
        <w:rPr>
          <w:sz w:val="20"/>
          <w:szCs w:val="20"/>
        </w:rPr>
      </w:pPr>
    </w:p>
    <w:p w:rsidR="003C3120" w:rsidRDefault="003C3120" w:rsidP="003C3120">
      <w:pPr>
        <w:spacing w:line="230" w:lineRule="auto"/>
        <w:ind w:left="120" w:right="140" w:firstLine="432"/>
        <w:jc w:val="both"/>
        <w:rPr>
          <w:sz w:val="20"/>
          <w:szCs w:val="20"/>
        </w:rPr>
      </w:pPr>
      <w:proofErr w:type="gramStart"/>
      <w:r>
        <w:rPr>
          <w:rFonts w:eastAsia="Times New Roman"/>
          <w:color w:val="363435"/>
          <w:sz w:val="24"/>
          <w:szCs w:val="24"/>
        </w:rPr>
        <w:t>As per requirements in 2006.</w:t>
      </w:r>
      <w:proofErr w:type="gramEnd"/>
      <w:r>
        <w:rPr>
          <w:rFonts w:eastAsia="Times New Roman"/>
          <w:color w:val="363435"/>
          <w:sz w:val="24"/>
          <w:szCs w:val="24"/>
        </w:rPr>
        <w:t xml:space="preserve"> The imports of gas and LNG (liquefied natural gas) are likely to increase in the coming years. This energy import dependence implies vulnerability to external price shocks and supply fluctuations, which threaten the energy security of the country.</w:t>
      </w:r>
    </w:p>
    <w:p w:rsidR="003C3120" w:rsidRDefault="003C3120" w:rsidP="003C3120">
      <w:pPr>
        <w:spacing w:line="260" w:lineRule="exact"/>
        <w:rPr>
          <w:sz w:val="20"/>
          <w:szCs w:val="20"/>
        </w:rPr>
      </w:pPr>
    </w:p>
    <w:p w:rsidR="003C3120" w:rsidRDefault="003C3120" w:rsidP="003C3120">
      <w:pPr>
        <w:spacing w:line="234" w:lineRule="auto"/>
        <w:ind w:left="120" w:right="140" w:firstLine="360"/>
        <w:jc w:val="both"/>
        <w:rPr>
          <w:sz w:val="20"/>
          <w:szCs w:val="20"/>
        </w:rPr>
      </w:pPr>
      <w:r>
        <w:rPr>
          <w:rFonts w:eastAsia="Times New Roman"/>
          <w:color w:val="363435"/>
          <w:sz w:val="24"/>
          <w:szCs w:val="24"/>
        </w:rPr>
        <w:t>Increasing dependence on oil imports means reliance on imports from the Middle East, a region susceptible to disturbances and consequent disruptions of oil supplies. This calls for diversification of sources of oil imports. The need to deal with oil price fluctuations also necessitates measures to be taken to reduce the oil dependence of the economy, possibly through fiscal measures to reduce demand, and by developing alternatives to oil, such as natural gas and renewable energy.</w:t>
      </w:r>
    </w:p>
    <w:p w:rsidR="003C3120" w:rsidRDefault="003C3120" w:rsidP="003C3120">
      <w:pPr>
        <w:spacing w:line="208" w:lineRule="exact"/>
        <w:rPr>
          <w:sz w:val="20"/>
          <w:szCs w:val="20"/>
        </w:rPr>
      </w:pPr>
    </w:p>
    <w:p w:rsidR="003C3120" w:rsidRDefault="003C3120" w:rsidP="003C3120">
      <w:pPr>
        <w:ind w:left="480"/>
        <w:rPr>
          <w:sz w:val="20"/>
          <w:szCs w:val="20"/>
        </w:rPr>
      </w:pPr>
      <w:r>
        <w:rPr>
          <w:rFonts w:eastAsia="Times New Roman"/>
          <w:color w:val="363435"/>
          <w:sz w:val="24"/>
          <w:szCs w:val="24"/>
        </w:rPr>
        <w:t>Some of the strategies that can be used to meet future challenges to their energy security are</w:t>
      </w:r>
    </w:p>
    <w:p w:rsidR="003C3120" w:rsidRDefault="003C3120" w:rsidP="003C3120">
      <w:pPr>
        <w:spacing w:line="240" w:lineRule="exact"/>
        <w:rPr>
          <w:sz w:val="20"/>
          <w:szCs w:val="20"/>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Building stockpiles</w:t>
      </w:r>
    </w:p>
    <w:p w:rsidR="003C3120" w:rsidRDefault="003C3120" w:rsidP="003C3120">
      <w:pPr>
        <w:spacing w:line="242" w:lineRule="exact"/>
        <w:rPr>
          <w:rFonts w:eastAsia="Times New Roman"/>
          <w:color w:val="363435"/>
          <w:sz w:val="24"/>
          <w:szCs w:val="24"/>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Diversification of energy supply sources</w:t>
      </w:r>
    </w:p>
    <w:p w:rsidR="003C3120" w:rsidRDefault="003C3120" w:rsidP="003C3120">
      <w:pPr>
        <w:spacing w:line="240" w:lineRule="exact"/>
        <w:rPr>
          <w:rFonts w:eastAsia="Times New Roman"/>
          <w:color w:val="363435"/>
          <w:sz w:val="24"/>
          <w:szCs w:val="24"/>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Increased capacity of fuel switching</w:t>
      </w:r>
    </w:p>
    <w:p w:rsidR="003C3120" w:rsidRDefault="003C3120" w:rsidP="003C3120">
      <w:pPr>
        <w:spacing w:line="242" w:lineRule="exact"/>
        <w:rPr>
          <w:rFonts w:eastAsia="Times New Roman"/>
          <w:color w:val="363435"/>
          <w:sz w:val="24"/>
          <w:szCs w:val="24"/>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Demand restraint,</w:t>
      </w:r>
    </w:p>
    <w:p w:rsidR="003C3120" w:rsidRDefault="003C3120" w:rsidP="003C3120">
      <w:pPr>
        <w:spacing w:line="240" w:lineRule="exact"/>
        <w:rPr>
          <w:rFonts w:eastAsia="Times New Roman"/>
          <w:color w:val="363435"/>
          <w:sz w:val="24"/>
          <w:szCs w:val="24"/>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Development of renewable energy sources.</w:t>
      </w:r>
    </w:p>
    <w:p w:rsidR="003C3120" w:rsidRDefault="003C3120" w:rsidP="003C3120">
      <w:pPr>
        <w:spacing w:line="242" w:lineRule="exact"/>
        <w:rPr>
          <w:rFonts w:eastAsia="Times New Roman"/>
          <w:color w:val="363435"/>
          <w:sz w:val="24"/>
          <w:szCs w:val="24"/>
        </w:rPr>
      </w:pPr>
    </w:p>
    <w:p w:rsidR="003C3120" w:rsidRDefault="003C3120" w:rsidP="009D037F">
      <w:pPr>
        <w:numPr>
          <w:ilvl w:val="0"/>
          <w:numId w:val="7"/>
        </w:numPr>
        <w:tabs>
          <w:tab w:val="left" w:pos="580"/>
        </w:tabs>
        <w:ind w:left="580" w:hanging="339"/>
        <w:rPr>
          <w:rFonts w:eastAsia="Times New Roman"/>
          <w:color w:val="363435"/>
          <w:sz w:val="24"/>
          <w:szCs w:val="24"/>
        </w:rPr>
      </w:pPr>
      <w:r>
        <w:rPr>
          <w:rFonts w:eastAsia="Times New Roman"/>
          <w:color w:val="363435"/>
          <w:sz w:val="24"/>
          <w:szCs w:val="24"/>
        </w:rPr>
        <w:t>Energy efficiency</w:t>
      </w:r>
    </w:p>
    <w:p w:rsidR="003C3120" w:rsidRDefault="003C3120" w:rsidP="003C3120">
      <w:pPr>
        <w:spacing w:line="20" w:lineRule="exact"/>
        <w:rPr>
          <w:sz w:val="20"/>
          <w:szCs w:val="20"/>
        </w:rPr>
      </w:pPr>
      <w:r>
        <w:rPr>
          <w:sz w:val="20"/>
          <w:szCs w:val="20"/>
        </w:rPr>
        <w:pict>
          <v:line id="Shape 70" o:spid="_x0000_s1072" style="position:absolute;z-index:251725824;visibility:visible;mso-wrap-distance-left:0;mso-wrap-distance-right:0" from="-1.4pt,20.05pt" to="470.4pt,20.05pt" o:allowincell="f" strokecolor="#622423" strokeweight=".72pt"/>
        </w:pict>
      </w:r>
    </w:p>
    <w:p w:rsidR="003C3120" w:rsidRDefault="003C3120" w:rsidP="003C3120">
      <w:pPr>
        <w:spacing w:line="200" w:lineRule="exact"/>
        <w:rPr>
          <w:sz w:val="20"/>
          <w:szCs w:val="20"/>
        </w:rPr>
      </w:pPr>
    </w:p>
    <w:p w:rsidR="003C3120" w:rsidRDefault="003C3120" w:rsidP="003C3120">
      <w:pPr>
        <w:tabs>
          <w:tab w:val="left" w:pos="8620"/>
        </w:tabs>
        <w:rPr>
          <w:sz w:val="20"/>
          <w:szCs w:val="20"/>
        </w:rPr>
      </w:pPr>
      <w:r>
        <w:rPr>
          <w:sz w:val="20"/>
          <w:szCs w:val="20"/>
        </w:rPr>
        <w:pict>
          <v:line id="Shape 69" o:spid="_x0000_s1071" style="position:absolute;z-index:251724800;visibility:visible;mso-wrap-distance-left:0;mso-wrap-distance-right:0" from="9.1pt,33.35pt" to="480.9pt,33.35pt" o:allowincell="f" strokecolor="#622423" strokeweight="3pt"/>
        </w:pict>
      </w:r>
      <w:r>
        <w:rPr>
          <w:sz w:val="20"/>
          <w:szCs w:val="20"/>
        </w:rPr>
        <w:tab/>
      </w:r>
      <w:r>
        <w:rPr>
          <w:rFonts w:ascii="Cambria" w:eastAsia="Cambria" w:hAnsi="Cambria" w:cs="Cambria"/>
          <w:sz w:val="21"/>
          <w:szCs w:val="21"/>
        </w:rPr>
        <w:t>Page 21</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9D037F">
      <w:pPr>
        <w:numPr>
          <w:ilvl w:val="0"/>
          <w:numId w:val="8"/>
        </w:numPr>
        <w:tabs>
          <w:tab w:val="left" w:pos="580"/>
        </w:tabs>
        <w:ind w:left="580" w:hanging="339"/>
        <w:rPr>
          <w:rFonts w:eastAsia="Times New Roman"/>
          <w:color w:val="363435"/>
          <w:sz w:val="24"/>
          <w:szCs w:val="24"/>
        </w:rPr>
      </w:pPr>
      <w:r>
        <w:rPr>
          <w:rFonts w:eastAsia="Times New Roman"/>
          <w:color w:val="363435"/>
          <w:sz w:val="24"/>
          <w:szCs w:val="24"/>
        </w:rPr>
        <w:lastRenderedPageBreak/>
        <w:t>Sustainable development</w:t>
      </w:r>
    </w:p>
    <w:p w:rsidR="003C3120" w:rsidRDefault="003C3120" w:rsidP="003C3120">
      <w:pPr>
        <w:spacing w:line="296" w:lineRule="exact"/>
        <w:rPr>
          <w:sz w:val="20"/>
          <w:szCs w:val="20"/>
        </w:rPr>
      </w:pPr>
    </w:p>
    <w:p w:rsidR="003C3120" w:rsidRDefault="003C3120" w:rsidP="003C3120">
      <w:pPr>
        <w:spacing w:line="264" w:lineRule="auto"/>
        <w:ind w:left="100" w:right="60"/>
        <w:jc w:val="both"/>
        <w:rPr>
          <w:sz w:val="20"/>
          <w:szCs w:val="20"/>
        </w:rPr>
      </w:pPr>
      <w:r>
        <w:rPr>
          <w:rFonts w:eastAsia="Times New Roman"/>
          <w:color w:val="363435"/>
          <w:sz w:val="24"/>
          <w:szCs w:val="24"/>
        </w:rPr>
        <w:t xml:space="preserve">Although all these options are feasible, their implementation will take time. Also, for countries like India, reliance on stockpiles would tend to be slow because of resource constraints. Besides, the market is not sophisticated enough or the monitoring agencies experienced enough to predict the supply situation in time to take necessary action. Insufficient storage capacity is another cause for worry and needs to be </w:t>
      </w:r>
      <w:proofErr w:type="gramStart"/>
      <w:r>
        <w:rPr>
          <w:rFonts w:eastAsia="Times New Roman"/>
          <w:color w:val="363435"/>
          <w:sz w:val="24"/>
          <w:szCs w:val="24"/>
        </w:rPr>
        <w:t>a</w:t>
      </w:r>
      <w:proofErr w:type="gramEnd"/>
      <w:r>
        <w:rPr>
          <w:rFonts w:eastAsia="Times New Roman"/>
          <w:color w:val="363435"/>
          <w:sz w:val="24"/>
          <w:szCs w:val="24"/>
        </w:rPr>
        <w:t xml:space="preserve"> augmented, if India has to increase its energy stock pile.</w:t>
      </w:r>
    </w:p>
    <w:p w:rsidR="003C3120" w:rsidRDefault="003C3120" w:rsidP="003C3120">
      <w:pPr>
        <w:spacing w:line="268" w:lineRule="exact"/>
        <w:rPr>
          <w:sz w:val="20"/>
          <w:szCs w:val="20"/>
        </w:rPr>
      </w:pPr>
    </w:p>
    <w:p w:rsidR="003C3120" w:rsidRDefault="003C3120" w:rsidP="003C3120">
      <w:pPr>
        <w:spacing w:line="218" w:lineRule="auto"/>
        <w:ind w:left="100" w:right="200" w:firstLine="360"/>
        <w:rPr>
          <w:sz w:val="20"/>
          <w:szCs w:val="20"/>
        </w:rPr>
      </w:pPr>
      <w:r>
        <w:rPr>
          <w:rFonts w:eastAsia="Times New Roman"/>
          <w:color w:val="363435"/>
          <w:sz w:val="24"/>
          <w:szCs w:val="24"/>
        </w:rPr>
        <w:t xml:space="preserve">However, out of all these options, the simplest and the most easily attainable </w:t>
      </w:r>
      <w:proofErr w:type="gramStart"/>
      <w:r>
        <w:rPr>
          <w:rFonts w:eastAsia="Times New Roman"/>
          <w:color w:val="363435"/>
          <w:sz w:val="24"/>
          <w:szCs w:val="24"/>
        </w:rPr>
        <w:t>is</w:t>
      </w:r>
      <w:proofErr w:type="gramEnd"/>
      <w:r>
        <w:rPr>
          <w:rFonts w:eastAsia="Times New Roman"/>
          <w:color w:val="363435"/>
          <w:sz w:val="24"/>
          <w:szCs w:val="24"/>
        </w:rPr>
        <w:t xml:space="preserve"> reducing demand through persistent energy conservation efforts.</w:t>
      </w:r>
    </w:p>
    <w:p w:rsidR="003C3120" w:rsidRDefault="003C3120" w:rsidP="003C3120">
      <w:pPr>
        <w:spacing w:line="208" w:lineRule="exact"/>
        <w:rPr>
          <w:sz w:val="20"/>
          <w:szCs w:val="20"/>
        </w:rPr>
      </w:pPr>
    </w:p>
    <w:p w:rsidR="003C3120" w:rsidRDefault="003C3120" w:rsidP="003C3120">
      <w:pPr>
        <w:ind w:left="100"/>
        <w:rPr>
          <w:sz w:val="20"/>
          <w:szCs w:val="20"/>
        </w:rPr>
      </w:pPr>
      <w:r>
        <w:rPr>
          <w:rFonts w:eastAsia="Times New Roman"/>
          <w:b/>
          <w:bCs/>
          <w:sz w:val="28"/>
          <w:szCs w:val="28"/>
        </w:rPr>
        <w:t>1.12 Energy Conservation and its Importance</w:t>
      </w:r>
    </w:p>
    <w:p w:rsidR="003C3120" w:rsidRDefault="003C3120" w:rsidP="003C3120">
      <w:pPr>
        <w:spacing w:line="298" w:lineRule="exact"/>
        <w:rPr>
          <w:sz w:val="20"/>
          <w:szCs w:val="20"/>
        </w:rPr>
      </w:pPr>
    </w:p>
    <w:p w:rsidR="003C3120" w:rsidRDefault="003C3120" w:rsidP="003C3120">
      <w:pPr>
        <w:spacing w:line="226" w:lineRule="auto"/>
        <w:ind w:left="100" w:right="460"/>
        <w:jc w:val="both"/>
        <w:rPr>
          <w:sz w:val="20"/>
          <w:szCs w:val="20"/>
        </w:rPr>
      </w:pPr>
      <w:proofErr w:type="gramStart"/>
      <w:r>
        <w:rPr>
          <w:rFonts w:eastAsia="Times New Roman"/>
          <w:color w:val="363435"/>
          <w:sz w:val="24"/>
          <w:szCs w:val="24"/>
        </w:rPr>
        <w:t>Coal and other fossil fuels, which have taken three million years to form, are likely to deplete soon.</w:t>
      </w:r>
      <w:proofErr w:type="gramEnd"/>
      <w:r>
        <w:rPr>
          <w:rFonts w:eastAsia="Times New Roman"/>
          <w:color w:val="363435"/>
          <w:sz w:val="24"/>
          <w:szCs w:val="24"/>
        </w:rPr>
        <w:t xml:space="preserve"> In the last two hundred years, we have consumed 60% of all resources. For sustainable development, we need to adopt energy efficiency measures.</w:t>
      </w:r>
    </w:p>
    <w:p w:rsidR="003C3120" w:rsidRDefault="003C3120" w:rsidP="003C3120">
      <w:pPr>
        <w:spacing w:line="260" w:lineRule="exact"/>
        <w:rPr>
          <w:sz w:val="20"/>
          <w:szCs w:val="20"/>
        </w:rPr>
      </w:pPr>
    </w:p>
    <w:p w:rsidR="003C3120" w:rsidRDefault="003C3120" w:rsidP="003C3120">
      <w:pPr>
        <w:spacing w:line="225" w:lineRule="auto"/>
        <w:ind w:left="100" w:right="460"/>
        <w:jc w:val="both"/>
        <w:rPr>
          <w:sz w:val="20"/>
          <w:szCs w:val="20"/>
        </w:rPr>
      </w:pPr>
      <w:r>
        <w:rPr>
          <w:rFonts w:eastAsia="Times New Roman"/>
          <w:color w:val="363435"/>
          <w:sz w:val="24"/>
          <w:szCs w:val="24"/>
        </w:rPr>
        <w:t>Today, 85% of primary energy comes from non- renewable, and fossil sources (coal, oil, etc.). These reserves are continually diminishing with increasing consumption and will not exist for future generations (see Figure 1.13).</w:t>
      </w:r>
    </w:p>
    <w:p w:rsidR="003C3120" w:rsidRDefault="003C3120" w:rsidP="003C3120">
      <w:pPr>
        <w:spacing w:line="20" w:lineRule="exact"/>
        <w:rPr>
          <w:sz w:val="20"/>
          <w:szCs w:val="20"/>
        </w:rPr>
      </w:pPr>
      <w:r>
        <w:rPr>
          <w:sz w:val="20"/>
          <w:szCs w:val="20"/>
        </w:rPr>
        <w:pict>
          <v:line id="Shape 71" o:spid="_x0000_s1073" style="position:absolute;z-index:251726848;visibility:visible;mso-wrap-distance-left:0;mso-wrap-distance-right:0" from="-1.4pt,368pt" to="470.4pt,368pt" o:allowincell="f" strokecolor="#622423" strokeweight="3pt"/>
        </w:pict>
      </w:r>
      <w:r>
        <w:rPr>
          <w:sz w:val="20"/>
          <w:szCs w:val="20"/>
        </w:rPr>
        <w:pict>
          <v:line id="Shape 72" o:spid="_x0000_s1074" style="position:absolute;z-index:251727872;visibility:visible;mso-wrap-distance-left:0;mso-wrap-distance-right:0" from="-1.4pt,370.55pt" to="470.4pt,370.5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30" w:lineRule="exact"/>
        <w:rPr>
          <w:sz w:val="20"/>
          <w:szCs w:val="20"/>
        </w:rPr>
      </w:pPr>
    </w:p>
    <w:p w:rsidR="003C3120" w:rsidRDefault="003C3120" w:rsidP="003C3120">
      <w:pPr>
        <w:tabs>
          <w:tab w:val="left" w:pos="8620"/>
        </w:tabs>
        <w:rPr>
          <w:sz w:val="20"/>
          <w:szCs w:val="20"/>
        </w:rPr>
      </w:pPr>
      <w:r>
        <w:rPr>
          <w:sz w:val="20"/>
          <w:szCs w:val="20"/>
        </w:rPr>
        <w:tab/>
      </w:r>
      <w:r>
        <w:rPr>
          <w:rFonts w:ascii="Cambria" w:eastAsia="Cambria" w:hAnsi="Cambria" w:cs="Cambria"/>
          <w:sz w:val="21"/>
          <w:szCs w:val="21"/>
        </w:rPr>
        <w:t>Page 22</w:t>
      </w:r>
    </w:p>
    <w:p w:rsidR="003C3120" w:rsidRDefault="003C3120" w:rsidP="003C3120">
      <w:pPr>
        <w:sectPr w:rsidR="003C3120">
          <w:pgSz w:w="12240" w:h="20160"/>
          <w:pgMar w:top="1440" w:right="1440" w:bottom="1440" w:left="1360" w:header="0" w:footer="0" w:gutter="0"/>
          <w:cols w:space="720" w:equalWidth="0">
            <w:col w:w="9440"/>
          </w:cols>
        </w:sectPr>
      </w:pPr>
    </w:p>
    <w:p w:rsidR="003C3120" w:rsidRDefault="003C3120" w:rsidP="003C3120">
      <w:pPr>
        <w:ind w:left="360"/>
        <w:rPr>
          <w:sz w:val="20"/>
          <w:szCs w:val="20"/>
        </w:rPr>
      </w:pPr>
      <w:r>
        <w:rPr>
          <w:rFonts w:eastAsia="Times New Roman"/>
          <w:b/>
          <w:bCs/>
          <w:color w:val="363435"/>
          <w:sz w:val="24"/>
          <w:szCs w:val="24"/>
        </w:rPr>
        <w:lastRenderedPageBreak/>
        <w:t>What is Energy Conservation?</w:t>
      </w:r>
    </w:p>
    <w:p w:rsidR="003C3120" w:rsidRDefault="003C3120" w:rsidP="003C3120">
      <w:pPr>
        <w:spacing w:line="292" w:lineRule="exact"/>
        <w:rPr>
          <w:sz w:val="20"/>
          <w:szCs w:val="20"/>
        </w:rPr>
      </w:pPr>
    </w:p>
    <w:p w:rsidR="003C3120" w:rsidRDefault="003C3120" w:rsidP="003C3120">
      <w:pPr>
        <w:spacing w:line="236" w:lineRule="auto"/>
        <w:ind w:left="460" w:right="280"/>
        <w:jc w:val="both"/>
        <w:rPr>
          <w:sz w:val="20"/>
          <w:szCs w:val="20"/>
        </w:rPr>
      </w:pPr>
      <w:r>
        <w:rPr>
          <w:rFonts w:eastAsia="Times New Roman"/>
          <w:color w:val="363435"/>
          <w:sz w:val="24"/>
          <w:szCs w:val="24"/>
        </w:rPr>
        <w:t xml:space="preserve">Energy Conservation and Energy Efficiency are separate, but related concepts. Energy conservation is achieved when growth of energy consumption is reduced, measured in physical terms. Energy Conservation can, therefore, </w:t>
      </w:r>
      <w:proofErr w:type="gramStart"/>
      <w:r>
        <w:rPr>
          <w:rFonts w:eastAsia="Times New Roman"/>
          <w:color w:val="363435"/>
          <w:sz w:val="24"/>
          <w:szCs w:val="24"/>
        </w:rPr>
        <w:t>be</w:t>
      </w:r>
      <w:proofErr w:type="gramEnd"/>
      <w:r>
        <w:rPr>
          <w:rFonts w:eastAsia="Times New Roman"/>
          <w:color w:val="363435"/>
          <w:sz w:val="24"/>
          <w:szCs w:val="24"/>
        </w:rPr>
        <w:t xml:space="preserve"> the result of several processes or developments, such as productivity increase or technological progress. On the other hand Energy efficiency is achieved when energy intensity in a specific product, process or area of production or consumption is reduced without affecting output, consumption or comfort levels. Promotion of energy efficiency will contribute to energy conservation and is there- </w:t>
      </w:r>
      <w:proofErr w:type="spellStart"/>
      <w:r>
        <w:rPr>
          <w:rFonts w:eastAsia="Times New Roman"/>
          <w:color w:val="363435"/>
          <w:sz w:val="24"/>
          <w:szCs w:val="24"/>
        </w:rPr>
        <w:t>fore</w:t>
      </w:r>
      <w:proofErr w:type="spellEnd"/>
      <w:r>
        <w:rPr>
          <w:rFonts w:eastAsia="Times New Roman"/>
          <w:color w:val="363435"/>
          <w:sz w:val="24"/>
          <w:szCs w:val="24"/>
        </w:rPr>
        <w:t xml:space="preserve"> an integral part of energy conservation promotional policies.</w:t>
      </w:r>
    </w:p>
    <w:p w:rsidR="003C3120" w:rsidRDefault="003C3120" w:rsidP="003C3120">
      <w:pPr>
        <w:spacing w:line="20" w:lineRule="exact"/>
        <w:rPr>
          <w:sz w:val="20"/>
          <w:szCs w:val="20"/>
        </w:rPr>
      </w:pPr>
      <w:r>
        <w:rPr>
          <w:noProof/>
          <w:sz w:val="20"/>
          <w:szCs w:val="20"/>
        </w:rPr>
        <w:drawing>
          <wp:anchor distT="0" distB="0" distL="114300" distR="114300" simplePos="0" relativeHeight="251677696" behindDoc="1" locked="0" layoutInCell="0" allowOverlap="1">
            <wp:simplePos x="0" y="0"/>
            <wp:positionH relativeFrom="column">
              <wp:posOffset>641350</wp:posOffset>
            </wp:positionH>
            <wp:positionV relativeFrom="paragraph">
              <wp:posOffset>82550</wp:posOffset>
            </wp:positionV>
            <wp:extent cx="4989830" cy="1821815"/>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a:extLst>
                        <a:ext uri="{28A0092B-C50C-407E-A947-70E740481C1C}"/>
                      </a:extLst>
                    </a:blip>
                    <a:srcRect/>
                    <a:stretch>
                      <a:fillRect/>
                    </a:stretch>
                  </pic:blipFill>
                  <pic:spPr bwMode="auto">
                    <a:xfrm>
                      <a:off x="0" y="0"/>
                      <a:ext cx="4989830" cy="1821815"/>
                    </a:xfrm>
                    <a:prstGeom prst="rect">
                      <a:avLst/>
                    </a:prstGeom>
                    <a:noFill/>
                  </pic:spPr>
                </pic:pic>
              </a:graphicData>
            </a:graphic>
          </wp:anchor>
        </w:drawing>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400" w:lineRule="exact"/>
        <w:rPr>
          <w:sz w:val="20"/>
          <w:szCs w:val="20"/>
        </w:rPr>
      </w:pPr>
    </w:p>
    <w:tbl>
      <w:tblPr>
        <w:tblW w:w="0" w:type="auto"/>
        <w:tblInd w:w="2760" w:type="dxa"/>
        <w:tblLayout w:type="fixed"/>
        <w:tblCellMar>
          <w:left w:w="0" w:type="dxa"/>
          <w:right w:w="0" w:type="dxa"/>
        </w:tblCellMar>
        <w:tblLook w:val="04A0"/>
      </w:tblPr>
      <w:tblGrid>
        <w:gridCol w:w="2260"/>
        <w:gridCol w:w="2280"/>
      </w:tblGrid>
      <w:tr w:rsidR="003C3120" w:rsidTr="00BC6A59">
        <w:trPr>
          <w:trHeight w:val="244"/>
        </w:trPr>
        <w:tc>
          <w:tcPr>
            <w:tcW w:w="2260" w:type="dxa"/>
            <w:vAlign w:val="bottom"/>
          </w:tcPr>
          <w:p w:rsidR="003C3120" w:rsidRDefault="003C3120" w:rsidP="00BC6A59">
            <w:pPr>
              <w:rPr>
                <w:sz w:val="20"/>
                <w:szCs w:val="20"/>
              </w:rPr>
            </w:pPr>
            <w:r>
              <w:rPr>
                <w:rFonts w:ascii="Calibri" w:eastAsia="Calibri" w:hAnsi="Calibri" w:cs="Calibri"/>
                <w:sz w:val="20"/>
                <w:szCs w:val="20"/>
              </w:rPr>
              <w:t>Fig 1.13</w:t>
            </w:r>
          </w:p>
        </w:tc>
        <w:tc>
          <w:tcPr>
            <w:tcW w:w="2280" w:type="dxa"/>
            <w:vAlign w:val="bottom"/>
          </w:tcPr>
          <w:p w:rsidR="003C3120" w:rsidRDefault="003C3120" w:rsidP="00BC6A59">
            <w:pPr>
              <w:ind w:left="1640"/>
              <w:rPr>
                <w:sz w:val="20"/>
                <w:szCs w:val="20"/>
              </w:rPr>
            </w:pPr>
            <w:r>
              <w:rPr>
                <w:rFonts w:ascii="Calibri" w:eastAsia="Calibri" w:hAnsi="Calibri" w:cs="Calibri"/>
                <w:w w:val="98"/>
                <w:sz w:val="20"/>
                <w:szCs w:val="20"/>
              </w:rPr>
              <w:t>Fig 1.14</w:t>
            </w:r>
          </w:p>
        </w:tc>
      </w:tr>
    </w:tbl>
    <w:p w:rsidR="003C3120" w:rsidRDefault="003C3120" w:rsidP="003C3120">
      <w:pPr>
        <w:spacing w:line="279" w:lineRule="exact"/>
        <w:rPr>
          <w:sz w:val="20"/>
          <w:szCs w:val="20"/>
        </w:rPr>
      </w:pPr>
    </w:p>
    <w:p w:rsidR="003C3120" w:rsidRDefault="003C3120" w:rsidP="003C3120">
      <w:pPr>
        <w:spacing w:line="233" w:lineRule="auto"/>
        <w:ind w:left="360" w:right="380"/>
        <w:jc w:val="both"/>
        <w:rPr>
          <w:sz w:val="20"/>
          <w:szCs w:val="20"/>
        </w:rPr>
      </w:pPr>
      <w:r>
        <w:rPr>
          <w:rFonts w:eastAsia="Times New Roman"/>
          <w:color w:val="363435"/>
          <w:sz w:val="24"/>
          <w:szCs w:val="24"/>
        </w:rPr>
        <w:t>Energy efficiency is often viewed as a resource option like coal, oil or natural gas. It pro-vides additional economic value by preserving the resource base and reducing pollution. For example, replacing traditional light bulbs with Compact Fluorescent Lamps (CFLs) means you will use only 1/4th of the energy to light a room. Pollution levels also reduce by the same amount (refer Figure 1.14).</w:t>
      </w:r>
    </w:p>
    <w:p w:rsidR="003C3120" w:rsidRDefault="003C3120" w:rsidP="003C3120">
      <w:pPr>
        <w:spacing w:line="249" w:lineRule="exact"/>
        <w:rPr>
          <w:sz w:val="20"/>
          <w:szCs w:val="20"/>
        </w:rPr>
      </w:pPr>
    </w:p>
    <w:p w:rsidR="003C3120" w:rsidRDefault="003C3120" w:rsidP="003C3120">
      <w:pPr>
        <w:spacing w:line="214" w:lineRule="auto"/>
        <w:ind w:left="480" w:right="360"/>
        <w:rPr>
          <w:sz w:val="20"/>
          <w:szCs w:val="20"/>
        </w:rPr>
      </w:pPr>
      <w:r>
        <w:rPr>
          <w:rFonts w:eastAsia="Times New Roman"/>
          <w:color w:val="363435"/>
          <w:sz w:val="24"/>
          <w:szCs w:val="24"/>
        </w:rPr>
        <w:t>Nature sets some basic limits on how efficiently energy can be used, but in most cases our products and manufacturing processes are still a long way from operating at this theoretical limit. Very simply, energy efficiency means using less energy to perform the same function. Although, energy efficiency has been in practice ever since the first oil crisis in 1973, it has today assumed even more importance because of being the most cost-effective and reliable means of mitigating the global climatic change. Recognition of that potential has led to high expectations for the control of future CO</w:t>
      </w:r>
      <w:r>
        <w:rPr>
          <w:rFonts w:eastAsia="Times New Roman"/>
          <w:color w:val="363435"/>
          <w:sz w:val="30"/>
          <w:szCs w:val="30"/>
          <w:vertAlign w:val="subscript"/>
        </w:rPr>
        <w:t>2</w:t>
      </w:r>
      <w:r>
        <w:rPr>
          <w:rFonts w:eastAsia="Times New Roman"/>
          <w:color w:val="363435"/>
          <w:sz w:val="24"/>
          <w:szCs w:val="24"/>
        </w:rPr>
        <w:t xml:space="preserve"> emissions through even more energy efficiency improvements than have occurred in the past. The industrial sector accounts for some 41 per cent of global primary energy demand and approximately the same share of CO</w:t>
      </w:r>
      <w:r>
        <w:rPr>
          <w:rFonts w:eastAsia="Times New Roman"/>
          <w:color w:val="363435"/>
          <w:sz w:val="30"/>
          <w:szCs w:val="30"/>
          <w:vertAlign w:val="subscript"/>
        </w:rPr>
        <w:t>2</w:t>
      </w:r>
      <w:r>
        <w:rPr>
          <w:rFonts w:eastAsia="Times New Roman"/>
          <w:color w:val="363435"/>
          <w:sz w:val="24"/>
          <w:szCs w:val="24"/>
        </w:rPr>
        <w:t xml:space="preserve"> emissions.</w:t>
      </w:r>
    </w:p>
    <w:p w:rsidR="003C3120" w:rsidRDefault="003C3120" w:rsidP="003C3120">
      <w:pPr>
        <w:spacing w:line="175" w:lineRule="exact"/>
        <w:rPr>
          <w:sz w:val="20"/>
          <w:szCs w:val="20"/>
        </w:rPr>
      </w:pPr>
    </w:p>
    <w:p w:rsidR="003C3120" w:rsidRDefault="003C3120" w:rsidP="003C3120">
      <w:pPr>
        <w:ind w:left="480"/>
        <w:rPr>
          <w:sz w:val="20"/>
          <w:szCs w:val="20"/>
        </w:rPr>
      </w:pPr>
      <w:r>
        <w:rPr>
          <w:rFonts w:eastAsia="Times New Roman"/>
          <w:b/>
          <w:bCs/>
          <w:sz w:val="28"/>
          <w:szCs w:val="28"/>
        </w:rPr>
        <w:t>1.13 Energy Strategy for the Future</w:t>
      </w:r>
    </w:p>
    <w:p w:rsidR="003C3120" w:rsidRDefault="003C3120" w:rsidP="003C3120">
      <w:pPr>
        <w:spacing w:line="298" w:lineRule="exact"/>
        <w:rPr>
          <w:sz w:val="20"/>
          <w:szCs w:val="20"/>
        </w:rPr>
      </w:pPr>
    </w:p>
    <w:p w:rsidR="003C3120" w:rsidRDefault="003C3120" w:rsidP="003C3120">
      <w:pPr>
        <w:spacing w:line="217" w:lineRule="auto"/>
        <w:ind w:left="480" w:right="680"/>
        <w:rPr>
          <w:sz w:val="20"/>
          <w:szCs w:val="20"/>
        </w:rPr>
      </w:pPr>
      <w:r>
        <w:rPr>
          <w:rFonts w:eastAsia="Times New Roman"/>
          <w:color w:val="363435"/>
          <w:sz w:val="24"/>
          <w:szCs w:val="24"/>
        </w:rPr>
        <w:t>The energy strategy for the future could be classified into immediate, medium-term and long- term strategy. The various components of these strategies are listed below:</w:t>
      </w:r>
    </w:p>
    <w:p w:rsidR="003C3120" w:rsidRDefault="003C3120" w:rsidP="003C3120">
      <w:pPr>
        <w:spacing w:line="210" w:lineRule="exact"/>
        <w:rPr>
          <w:sz w:val="20"/>
          <w:szCs w:val="20"/>
        </w:rPr>
      </w:pPr>
    </w:p>
    <w:p w:rsidR="003C3120" w:rsidRDefault="003C3120" w:rsidP="003C3120">
      <w:pPr>
        <w:ind w:left="480"/>
        <w:rPr>
          <w:sz w:val="20"/>
          <w:szCs w:val="20"/>
        </w:rPr>
      </w:pPr>
      <w:r>
        <w:rPr>
          <w:rFonts w:eastAsia="Times New Roman"/>
          <w:b/>
          <w:bCs/>
          <w:color w:val="363435"/>
          <w:sz w:val="24"/>
          <w:szCs w:val="24"/>
        </w:rPr>
        <w:t>Immediate-term strategy:</w:t>
      </w:r>
    </w:p>
    <w:p w:rsidR="003C3120" w:rsidRDefault="003C3120" w:rsidP="003C3120">
      <w:pPr>
        <w:spacing w:line="238" w:lineRule="exact"/>
        <w:rPr>
          <w:sz w:val="20"/>
          <w:szCs w:val="20"/>
        </w:rPr>
      </w:pPr>
    </w:p>
    <w:p w:rsidR="003C3120" w:rsidRDefault="003C3120" w:rsidP="009D037F">
      <w:pPr>
        <w:numPr>
          <w:ilvl w:val="0"/>
          <w:numId w:val="9"/>
        </w:numPr>
        <w:tabs>
          <w:tab w:val="left" w:pos="940"/>
        </w:tabs>
        <w:ind w:left="940" w:hanging="453"/>
        <w:rPr>
          <w:rFonts w:eastAsia="Times New Roman"/>
          <w:color w:val="363435"/>
          <w:sz w:val="24"/>
          <w:szCs w:val="24"/>
        </w:rPr>
      </w:pPr>
      <w:r>
        <w:rPr>
          <w:rFonts w:eastAsia="Times New Roman"/>
          <w:color w:val="363435"/>
          <w:sz w:val="24"/>
          <w:szCs w:val="24"/>
        </w:rPr>
        <w:t>Rationalizing the tariff structure of various energy products.</w:t>
      </w:r>
    </w:p>
    <w:p w:rsidR="003C3120" w:rsidRDefault="003C3120" w:rsidP="003C3120">
      <w:pPr>
        <w:spacing w:line="240" w:lineRule="exact"/>
        <w:rPr>
          <w:rFonts w:eastAsia="Times New Roman"/>
          <w:color w:val="363435"/>
          <w:sz w:val="24"/>
          <w:szCs w:val="24"/>
        </w:rPr>
      </w:pPr>
    </w:p>
    <w:p w:rsidR="003C3120" w:rsidRDefault="003C3120" w:rsidP="009D037F">
      <w:pPr>
        <w:numPr>
          <w:ilvl w:val="0"/>
          <w:numId w:val="9"/>
        </w:numPr>
        <w:tabs>
          <w:tab w:val="left" w:pos="940"/>
        </w:tabs>
        <w:ind w:left="940" w:hanging="453"/>
        <w:rPr>
          <w:rFonts w:eastAsia="Times New Roman"/>
          <w:color w:val="363435"/>
          <w:sz w:val="24"/>
          <w:szCs w:val="24"/>
        </w:rPr>
      </w:pPr>
      <w:r>
        <w:rPr>
          <w:rFonts w:eastAsia="Times New Roman"/>
          <w:color w:val="363435"/>
          <w:sz w:val="24"/>
          <w:szCs w:val="24"/>
        </w:rPr>
        <w:t>Optimum utilization of existing assets</w:t>
      </w:r>
    </w:p>
    <w:p w:rsidR="003C3120" w:rsidRDefault="003C3120" w:rsidP="003C3120">
      <w:pPr>
        <w:spacing w:line="20" w:lineRule="exact"/>
        <w:rPr>
          <w:sz w:val="20"/>
          <w:szCs w:val="20"/>
        </w:rPr>
      </w:pPr>
      <w:r>
        <w:rPr>
          <w:sz w:val="20"/>
          <w:szCs w:val="20"/>
        </w:rPr>
        <w:pict>
          <v:line id="Shape 74" o:spid="_x0000_s1075" style="position:absolute;z-index:251728896;visibility:visible;mso-wrap-distance-left:0;mso-wrap-distance-right:0" from="16.55pt,10.75pt" to="453.45pt,10.75pt" o:allowincell="f" strokecolor="#622423" strokeweight="3pt"/>
        </w:pict>
      </w:r>
      <w:r>
        <w:rPr>
          <w:sz w:val="20"/>
          <w:szCs w:val="20"/>
        </w:rPr>
        <w:pict>
          <v:line id="Shape 75" o:spid="_x0000_s1076" style="position:absolute;z-index:251729920;visibility:visible;mso-wrap-distance-left:0;mso-wrap-distance-right:0" from="16.55pt,13.3pt" to="453.45pt,13.3pt" o:allowincell="f" strokecolor="#622423" strokeweight=".72pt"/>
        </w:pict>
      </w:r>
    </w:p>
    <w:p w:rsidR="003C3120" w:rsidRDefault="003C3120" w:rsidP="003C3120">
      <w:pPr>
        <w:spacing w:line="285" w:lineRule="exact"/>
        <w:rPr>
          <w:sz w:val="20"/>
          <w:szCs w:val="20"/>
        </w:rPr>
      </w:pPr>
    </w:p>
    <w:p w:rsidR="003C3120" w:rsidRDefault="003C3120" w:rsidP="003C3120">
      <w:pPr>
        <w:tabs>
          <w:tab w:val="left" w:pos="8280"/>
        </w:tabs>
        <w:ind w:left="360"/>
        <w:rPr>
          <w:sz w:val="20"/>
          <w:szCs w:val="20"/>
        </w:rPr>
      </w:pPr>
      <w:r>
        <w:rPr>
          <w:sz w:val="20"/>
          <w:szCs w:val="20"/>
        </w:rPr>
        <w:tab/>
      </w:r>
      <w:r>
        <w:rPr>
          <w:rFonts w:ascii="Cambria" w:eastAsia="Cambria" w:hAnsi="Cambria" w:cs="Cambria"/>
          <w:sz w:val="21"/>
          <w:szCs w:val="21"/>
        </w:rPr>
        <w:t>Page 23</w:t>
      </w:r>
    </w:p>
    <w:p w:rsidR="003C3120" w:rsidRDefault="003C3120" w:rsidP="003C3120">
      <w:pPr>
        <w:sectPr w:rsidR="003C3120">
          <w:pgSz w:w="12240" w:h="15840"/>
          <w:pgMar w:top="1434" w:right="1440" w:bottom="424" w:left="1440" w:header="0" w:footer="0" w:gutter="0"/>
          <w:cols w:space="720" w:equalWidth="0">
            <w:col w:w="9360"/>
          </w:cols>
        </w:sectPr>
      </w:pPr>
    </w:p>
    <w:p w:rsidR="003C3120" w:rsidRDefault="003C3120" w:rsidP="003C3120">
      <w:pPr>
        <w:spacing w:line="44" w:lineRule="exact"/>
        <w:rPr>
          <w:sz w:val="20"/>
          <w:szCs w:val="20"/>
        </w:rPr>
      </w:pPr>
    </w:p>
    <w:p w:rsidR="003C3120" w:rsidRDefault="003C3120" w:rsidP="009D037F">
      <w:pPr>
        <w:numPr>
          <w:ilvl w:val="0"/>
          <w:numId w:val="10"/>
        </w:numPr>
        <w:tabs>
          <w:tab w:val="left" w:pos="928"/>
        </w:tabs>
        <w:spacing w:line="218" w:lineRule="auto"/>
        <w:ind w:left="940" w:right="400" w:hanging="453"/>
        <w:rPr>
          <w:rFonts w:eastAsia="Times New Roman"/>
          <w:color w:val="363435"/>
          <w:sz w:val="24"/>
          <w:szCs w:val="24"/>
        </w:rPr>
      </w:pPr>
      <w:r>
        <w:rPr>
          <w:rFonts w:eastAsia="Times New Roman"/>
          <w:color w:val="363435"/>
          <w:sz w:val="24"/>
          <w:szCs w:val="24"/>
        </w:rPr>
        <w:t>Efficiency in production systems and reduction in distribution losses, including those in traditional energy sources.</w:t>
      </w:r>
    </w:p>
    <w:p w:rsidR="003C3120" w:rsidRDefault="003C3120" w:rsidP="003C3120">
      <w:pPr>
        <w:spacing w:line="257" w:lineRule="exact"/>
        <w:rPr>
          <w:rFonts w:eastAsia="Times New Roman"/>
          <w:color w:val="363435"/>
          <w:sz w:val="24"/>
          <w:szCs w:val="24"/>
        </w:rPr>
      </w:pPr>
    </w:p>
    <w:p w:rsidR="003C3120" w:rsidRDefault="003C3120" w:rsidP="009D037F">
      <w:pPr>
        <w:numPr>
          <w:ilvl w:val="0"/>
          <w:numId w:val="10"/>
        </w:numPr>
        <w:tabs>
          <w:tab w:val="left" w:pos="928"/>
        </w:tabs>
        <w:spacing w:line="226" w:lineRule="auto"/>
        <w:ind w:left="940" w:right="400" w:hanging="453"/>
        <w:jc w:val="both"/>
        <w:rPr>
          <w:rFonts w:eastAsia="Times New Roman"/>
          <w:color w:val="363435"/>
          <w:sz w:val="24"/>
          <w:szCs w:val="24"/>
        </w:rPr>
      </w:pPr>
      <w:r>
        <w:rPr>
          <w:rFonts w:eastAsia="Times New Roman"/>
          <w:color w:val="363435"/>
          <w:sz w:val="24"/>
          <w:szCs w:val="24"/>
        </w:rPr>
        <w:t>Promoting R&amp;D, transfer and use of technologies and practices for environmentally sound energy systems, including new and renewable energy sources.</w: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29" w:lineRule="exact"/>
        <w:rPr>
          <w:sz w:val="20"/>
          <w:szCs w:val="20"/>
        </w:rPr>
      </w:pPr>
    </w:p>
    <w:p w:rsidR="003C3120" w:rsidRDefault="003C3120" w:rsidP="003C3120">
      <w:pPr>
        <w:ind w:left="480"/>
        <w:rPr>
          <w:sz w:val="20"/>
          <w:szCs w:val="20"/>
        </w:rPr>
      </w:pPr>
      <w:r>
        <w:rPr>
          <w:rFonts w:eastAsia="Times New Roman"/>
          <w:b/>
          <w:bCs/>
          <w:color w:val="363435"/>
          <w:sz w:val="24"/>
          <w:szCs w:val="24"/>
        </w:rPr>
        <w:t>Medium-term strategy:</w:t>
      </w:r>
    </w:p>
    <w:p w:rsidR="003C3120" w:rsidRDefault="003C3120" w:rsidP="003C3120">
      <w:pPr>
        <w:spacing w:line="330" w:lineRule="exact"/>
        <w:rPr>
          <w:sz w:val="20"/>
          <w:szCs w:val="20"/>
        </w:rPr>
      </w:pPr>
    </w:p>
    <w:p w:rsidR="003C3120" w:rsidRDefault="003C3120" w:rsidP="009D037F">
      <w:pPr>
        <w:numPr>
          <w:ilvl w:val="0"/>
          <w:numId w:val="11"/>
        </w:numPr>
        <w:tabs>
          <w:tab w:val="left" w:pos="928"/>
        </w:tabs>
        <w:spacing w:line="234" w:lineRule="auto"/>
        <w:ind w:left="940" w:right="400" w:hanging="453"/>
        <w:jc w:val="both"/>
        <w:rPr>
          <w:rFonts w:eastAsia="Times New Roman"/>
          <w:color w:val="363435"/>
          <w:sz w:val="24"/>
          <w:szCs w:val="24"/>
        </w:rPr>
      </w:pPr>
      <w:r>
        <w:rPr>
          <w:rFonts w:eastAsia="Times New Roman"/>
          <w:color w:val="363435"/>
          <w:sz w:val="24"/>
          <w:szCs w:val="24"/>
        </w:rPr>
        <w:t>Demand management through greater conservation of energy, optimum fuel mix, structural changes in the economy, an appropriate model mix in the transport sector, i.e. greater dependence on rail than on road for the movement of goods and passengers and a shift away from private modes to public modes for passenger transport; changes in design of different products to reduce the material intensity of those products, recycling, etc.</w:t>
      </w:r>
    </w:p>
    <w:p w:rsidR="003C3120" w:rsidRDefault="003C3120" w:rsidP="003C3120">
      <w:pPr>
        <w:spacing w:line="300" w:lineRule="exact"/>
        <w:rPr>
          <w:rFonts w:eastAsia="Times New Roman"/>
          <w:color w:val="363435"/>
          <w:sz w:val="24"/>
          <w:szCs w:val="24"/>
        </w:rPr>
      </w:pPr>
    </w:p>
    <w:p w:rsidR="003C3120" w:rsidRDefault="003C3120" w:rsidP="009D037F">
      <w:pPr>
        <w:numPr>
          <w:ilvl w:val="0"/>
          <w:numId w:val="11"/>
        </w:numPr>
        <w:tabs>
          <w:tab w:val="left" w:pos="928"/>
        </w:tabs>
        <w:spacing w:line="233" w:lineRule="auto"/>
        <w:ind w:left="940" w:right="400" w:hanging="453"/>
        <w:jc w:val="both"/>
        <w:rPr>
          <w:rFonts w:eastAsia="Times New Roman"/>
          <w:color w:val="363435"/>
          <w:sz w:val="24"/>
          <w:szCs w:val="24"/>
        </w:rPr>
      </w:pPr>
      <w:r>
        <w:rPr>
          <w:rFonts w:eastAsia="Times New Roman"/>
          <w:color w:val="363435"/>
          <w:sz w:val="24"/>
          <w:szCs w:val="24"/>
        </w:rPr>
        <w:t>There is need to shift to less energy-intensive modes of transport. This would include measures to improve the transport infrastructure viz. roads, better design of vehicles, use of compressed natural gas (CNG) and synthetic fuel, etc. Similarly, better urban planning would also reduce the demand for energy use in the transport sector.</w:t>
      </w:r>
    </w:p>
    <w:p w:rsidR="003C3120" w:rsidRDefault="003C3120" w:rsidP="003C3120">
      <w:pPr>
        <w:spacing w:line="289" w:lineRule="exact"/>
        <w:rPr>
          <w:rFonts w:eastAsia="Times New Roman"/>
          <w:color w:val="363435"/>
          <w:sz w:val="24"/>
          <w:szCs w:val="24"/>
        </w:rPr>
      </w:pPr>
    </w:p>
    <w:p w:rsidR="003C3120" w:rsidRDefault="003C3120" w:rsidP="009D037F">
      <w:pPr>
        <w:numPr>
          <w:ilvl w:val="0"/>
          <w:numId w:val="11"/>
        </w:numPr>
        <w:tabs>
          <w:tab w:val="left" w:pos="940"/>
        </w:tabs>
        <w:spacing w:line="209" w:lineRule="auto"/>
        <w:ind w:left="940" w:right="340" w:hanging="453"/>
        <w:rPr>
          <w:rFonts w:eastAsia="Times New Roman"/>
          <w:color w:val="363435"/>
          <w:sz w:val="24"/>
          <w:szCs w:val="24"/>
        </w:rPr>
      </w:pPr>
      <w:r>
        <w:rPr>
          <w:rFonts w:eastAsia="Times New Roman"/>
          <w:color w:val="363435"/>
          <w:sz w:val="24"/>
          <w:szCs w:val="24"/>
        </w:rPr>
        <w:t>There is need to move away from non-renewable to renewable energy sources viz. solar, wind, biomass energy, etc.</w:t>
      </w:r>
    </w:p>
    <w:p w:rsidR="003C3120" w:rsidRDefault="003C3120" w:rsidP="003C3120">
      <w:pPr>
        <w:spacing w:line="238" w:lineRule="exact"/>
        <w:rPr>
          <w:sz w:val="20"/>
          <w:szCs w:val="20"/>
        </w:rPr>
      </w:pPr>
    </w:p>
    <w:p w:rsidR="003C3120" w:rsidRDefault="003C3120" w:rsidP="003C3120">
      <w:pPr>
        <w:ind w:left="480"/>
        <w:rPr>
          <w:sz w:val="20"/>
          <w:szCs w:val="20"/>
        </w:rPr>
      </w:pPr>
      <w:r>
        <w:rPr>
          <w:rFonts w:eastAsia="Times New Roman"/>
          <w:b/>
          <w:bCs/>
          <w:color w:val="363435"/>
          <w:sz w:val="24"/>
          <w:szCs w:val="24"/>
        </w:rPr>
        <w:t>Long-term strategy:</w:t>
      </w:r>
    </w:p>
    <w:p w:rsidR="003C3120" w:rsidRDefault="003C3120" w:rsidP="003C3120">
      <w:pPr>
        <w:spacing w:line="276" w:lineRule="exact"/>
        <w:rPr>
          <w:sz w:val="20"/>
          <w:szCs w:val="20"/>
        </w:rPr>
      </w:pPr>
    </w:p>
    <w:p w:rsidR="003C3120" w:rsidRDefault="003C3120" w:rsidP="003C3120">
      <w:pPr>
        <w:ind w:left="940"/>
        <w:rPr>
          <w:sz w:val="20"/>
          <w:szCs w:val="20"/>
        </w:rPr>
      </w:pPr>
      <w:r>
        <w:rPr>
          <w:rFonts w:eastAsia="Times New Roman"/>
          <w:color w:val="363435"/>
          <w:sz w:val="24"/>
          <w:szCs w:val="24"/>
        </w:rPr>
        <w:t>Efficient generation of energy resources</w:t>
      </w:r>
    </w:p>
    <w:p w:rsidR="003C3120" w:rsidRDefault="003C3120" w:rsidP="003C3120">
      <w:pPr>
        <w:spacing w:line="283" w:lineRule="exact"/>
        <w:rPr>
          <w:sz w:val="20"/>
          <w:szCs w:val="20"/>
        </w:rPr>
      </w:pPr>
    </w:p>
    <w:p w:rsidR="003C3120" w:rsidRDefault="003C3120" w:rsidP="009D037F">
      <w:pPr>
        <w:numPr>
          <w:ilvl w:val="0"/>
          <w:numId w:val="12"/>
        </w:numPr>
        <w:tabs>
          <w:tab w:val="left" w:pos="1160"/>
        </w:tabs>
        <w:ind w:left="1160" w:hanging="334"/>
        <w:rPr>
          <w:rFonts w:eastAsia="Times New Roman"/>
          <w:color w:val="363435"/>
          <w:sz w:val="24"/>
          <w:szCs w:val="24"/>
        </w:rPr>
      </w:pPr>
      <w:r>
        <w:rPr>
          <w:rFonts w:eastAsia="Times New Roman"/>
          <w:color w:val="363435"/>
          <w:sz w:val="24"/>
          <w:szCs w:val="24"/>
        </w:rPr>
        <w:t>Efficient production of coal, oil and natural gas</w:t>
      </w:r>
    </w:p>
    <w:p w:rsidR="003C3120" w:rsidRDefault="003C3120" w:rsidP="003C3120">
      <w:pPr>
        <w:spacing w:line="280" w:lineRule="exact"/>
        <w:rPr>
          <w:rFonts w:eastAsia="Times New Roman"/>
          <w:color w:val="363435"/>
          <w:sz w:val="24"/>
          <w:szCs w:val="24"/>
        </w:rPr>
      </w:pPr>
    </w:p>
    <w:p w:rsidR="003C3120" w:rsidRDefault="003C3120" w:rsidP="009D037F">
      <w:pPr>
        <w:numPr>
          <w:ilvl w:val="0"/>
          <w:numId w:val="12"/>
        </w:numPr>
        <w:tabs>
          <w:tab w:val="left" w:pos="1160"/>
        </w:tabs>
        <w:ind w:left="1160" w:hanging="334"/>
        <w:rPr>
          <w:rFonts w:eastAsia="Times New Roman"/>
          <w:color w:val="363435"/>
          <w:sz w:val="24"/>
          <w:szCs w:val="24"/>
        </w:rPr>
      </w:pPr>
      <w:r>
        <w:rPr>
          <w:rFonts w:eastAsia="Times New Roman"/>
          <w:color w:val="363435"/>
          <w:sz w:val="24"/>
          <w:szCs w:val="24"/>
        </w:rPr>
        <w:t>Reduction of natural gas flaring</w:t>
      </w:r>
    </w:p>
    <w:p w:rsidR="003C3120" w:rsidRDefault="003C3120" w:rsidP="003C3120">
      <w:pPr>
        <w:spacing w:line="281" w:lineRule="exact"/>
        <w:rPr>
          <w:sz w:val="20"/>
          <w:szCs w:val="20"/>
        </w:rPr>
      </w:pPr>
    </w:p>
    <w:p w:rsidR="003C3120" w:rsidRDefault="003C3120" w:rsidP="003C3120">
      <w:pPr>
        <w:ind w:left="940"/>
        <w:rPr>
          <w:sz w:val="20"/>
          <w:szCs w:val="20"/>
        </w:rPr>
      </w:pPr>
      <w:r>
        <w:rPr>
          <w:rFonts w:eastAsia="Times New Roman"/>
          <w:color w:val="363435"/>
          <w:sz w:val="24"/>
          <w:szCs w:val="24"/>
        </w:rPr>
        <w:t>Improving energy infrastructure</w:t>
      </w:r>
    </w:p>
    <w:p w:rsidR="003C3120" w:rsidRDefault="003C3120" w:rsidP="003C3120">
      <w:pPr>
        <w:spacing w:line="281" w:lineRule="exact"/>
        <w:rPr>
          <w:sz w:val="20"/>
          <w:szCs w:val="20"/>
        </w:rPr>
      </w:pPr>
    </w:p>
    <w:p w:rsidR="003C3120" w:rsidRDefault="003C3120" w:rsidP="009D037F">
      <w:pPr>
        <w:numPr>
          <w:ilvl w:val="0"/>
          <w:numId w:val="13"/>
        </w:numPr>
        <w:tabs>
          <w:tab w:val="left" w:pos="1160"/>
        </w:tabs>
        <w:ind w:left="1160" w:hanging="334"/>
        <w:rPr>
          <w:rFonts w:eastAsia="Times New Roman"/>
          <w:color w:val="363435"/>
          <w:sz w:val="24"/>
          <w:szCs w:val="24"/>
        </w:rPr>
      </w:pPr>
      <w:r>
        <w:rPr>
          <w:rFonts w:eastAsia="Times New Roman"/>
          <w:color w:val="363435"/>
          <w:sz w:val="24"/>
          <w:szCs w:val="24"/>
        </w:rPr>
        <w:t>Building new refineries</w:t>
      </w:r>
    </w:p>
    <w:p w:rsidR="003C3120" w:rsidRDefault="003C3120" w:rsidP="003C3120">
      <w:pPr>
        <w:spacing w:line="283" w:lineRule="exact"/>
        <w:rPr>
          <w:rFonts w:eastAsia="Times New Roman"/>
          <w:color w:val="363435"/>
          <w:sz w:val="24"/>
          <w:szCs w:val="24"/>
        </w:rPr>
      </w:pPr>
    </w:p>
    <w:p w:rsidR="003C3120" w:rsidRDefault="003C3120" w:rsidP="009D037F">
      <w:pPr>
        <w:numPr>
          <w:ilvl w:val="0"/>
          <w:numId w:val="13"/>
        </w:numPr>
        <w:tabs>
          <w:tab w:val="left" w:pos="1160"/>
        </w:tabs>
        <w:ind w:left="1160" w:hanging="334"/>
        <w:rPr>
          <w:rFonts w:eastAsia="Times New Roman"/>
          <w:color w:val="363435"/>
          <w:sz w:val="24"/>
          <w:szCs w:val="24"/>
        </w:rPr>
      </w:pPr>
      <w:r>
        <w:rPr>
          <w:rFonts w:eastAsia="Times New Roman"/>
          <w:color w:val="363435"/>
          <w:sz w:val="24"/>
          <w:szCs w:val="24"/>
        </w:rPr>
        <w:t>Creation of urban gas transmission and distribution network</w:t>
      </w:r>
    </w:p>
    <w:p w:rsidR="003C3120" w:rsidRDefault="003C3120" w:rsidP="003C3120">
      <w:pPr>
        <w:spacing w:line="280" w:lineRule="exact"/>
        <w:rPr>
          <w:rFonts w:eastAsia="Times New Roman"/>
          <w:color w:val="363435"/>
          <w:sz w:val="24"/>
          <w:szCs w:val="24"/>
        </w:rPr>
      </w:pPr>
    </w:p>
    <w:p w:rsidR="003C3120" w:rsidRDefault="003C3120" w:rsidP="009D037F">
      <w:pPr>
        <w:numPr>
          <w:ilvl w:val="0"/>
          <w:numId w:val="13"/>
        </w:numPr>
        <w:tabs>
          <w:tab w:val="left" w:pos="1160"/>
        </w:tabs>
        <w:ind w:left="1160" w:hanging="334"/>
        <w:rPr>
          <w:rFonts w:eastAsia="Times New Roman"/>
          <w:color w:val="363435"/>
          <w:sz w:val="24"/>
          <w:szCs w:val="24"/>
        </w:rPr>
      </w:pPr>
      <w:r>
        <w:rPr>
          <w:rFonts w:eastAsia="Times New Roman"/>
          <w:color w:val="363435"/>
          <w:sz w:val="24"/>
          <w:szCs w:val="24"/>
        </w:rPr>
        <w:t>Maximizing efficiency of rail transport of coal production.</w:t>
      </w:r>
    </w:p>
    <w:p w:rsidR="003C3120" w:rsidRDefault="003C3120" w:rsidP="003C3120">
      <w:pPr>
        <w:spacing w:line="280" w:lineRule="exact"/>
        <w:rPr>
          <w:rFonts w:eastAsia="Times New Roman"/>
          <w:color w:val="363435"/>
          <w:sz w:val="24"/>
          <w:szCs w:val="24"/>
        </w:rPr>
      </w:pPr>
    </w:p>
    <w:p w:rsidR="003C3120" w:rsidRDefault="003C3120" w:rsidP="009D037F">
      <w:pPr>
        <w:numPr>
          <w:ilvl w:val="0"/>
          <w:numId w:val="13"/>
        </w:numPr>
        <w:tabs>
          <w:tab w:val="left" w:pos="1160"/>
        </w:tabs>
        <w:ind w:left="1160" w:hanging="334"/>
        <w:rPr>
          <w:rFonts w:eastAsia="Times New Roman"/>
          <w:color w:val="363435"/>
          <w:sz w:val="24"/>
          <w:szCs w:val="24"/>
        </w:rPr>
      </w:pPr>
      <w:r>
        <w:rPr>
          <w:rFonts w:eastAsia="Times New Roman"/>
          <w:color w:val="363435"/>
          <w:sz w:val="24"/>
          <w:szCs w:val="24"/>
        </w:rPr>
        <w:t>Building new coal and gas fired power stations.</w:t>
      </w:r>
    </w:p>
    <w:p w:rsidR="003C3120" w:rsidRDefault="003C3120" w:rsidP="003C3120">
      <w:pPr>
        <w:spacing w:line="281" w:lineRule="exact"/>
        <w:rPr>
          <w:sz w:val="20"/>
          <w:szCs w:val="20"/>
        </w:rPr>
      </w:pPr>
    </w:p>
    <w:p w:rsidR="003C3120" w:rsidRDefault="003C3120" w:rsidP="003C3120">
      <w:pPr>
        <w:ind w:left="940"/>
        <w:rPr>
          <w:sz w:val="20"/>
          <w:szCs w:val="20"/>
        </w:rPr>
      </w:pPr>
      <w:r>
        <w:rPr>
          <w:rFonts w:eastAsia="Times New Roman"/>
          <w:color w:val="363435"/>
          <w:sz w:val="24"/>
          <w:szCs w:val="24"/>
        </w:rPr>
        <w:t>Enhancing energy efficiency</w:t>
      </w:r>
    </w:p>
    <w:p w:rsidR="003C3120" w:rsidRDefault="003C3120" w:rsidP="003C3120">
      <w:pPr>
        <w:spacing w:line="20" w:lineRule="exact"/>
        <w:rPr>
          <w:sz w:val="20"/>
          <w:szCs w:val="20"/>
        </w:rPr>
      </w:pPr>
      <w:r>
        <w:rPr>
          <w:sz w:val="20"/>
          <w:szCs w:val="20"/>
        </w:rPr>
        <w:pict>
          <v:line id="Shape 76" o:spid="_x0000_s1077" style="position:absolute;z-index:251730944;visibility:visible;mso-wrap-distance-left:0;mso-wrap-distance-right:0" from="16.55pt,30.3pt" to="453.45pt,30.3pt" o:allowincell="f" strokecolor="#622423" strokeweight="3pt"/>
        </w:pict>
      </w:r>
      <w:r>
        <w:rPr>
          <w:sz w:val="20"/>
          <w:szCs w:val="20"/>
        </w:rPr>
        <w:pict>
          <v:line id="Shape 77" o:spid="_x0000_s1078" style="position:absolute;z-index:251731968;visibility:visible;mso-wrap-distance-left:0;mso-wrap-distance-right:0" from="16.55pt,32.85pt" to="453.45pt,32.85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76" w:lineRule="exact"/>
        <w:rPr>
          <w:sz w:val="20"/>
          <w:szCs w:val="20"/>
        </w:rPr>
      </w:pPr>
    </w:p>
    <w:p w:rsidR="003C3120" w:rsidRPr="009A66A9" w:rsidRDefault="003C3120" w:rsidP="003C3120">
      <w:pPr>
        <w:tabs>
          <w:tab w:val="left" w:pos="8280"/>
        </w:tabs>
        <w:ind w:left="360"/>
        <w:rPr>
          <w:sz w:val="20"/>
          <w:szCs w:val="20"/>
        </w:rPr>
        <w:sectPr w:rsidR="003C3120" w:rsidRPr="009A66A9">
          <w:pgSz w:w="12240" w:h="15840"/>
          <w:pgMar w:top="1440" w:right="1440" w:bottom="424" w:left="1440" w:header="0" w:footer="0" w:gutter="0"/>
          <w:cols w:space="720" w:equalWidth="0">
            <w:col w:w="9360"/>
          </w:cols>
        </w:sectPr>
      </w:pPr>
      <w:r>
        <w:rPr>
          <w:sz w:val="20"/>
          <w:szCs w:val="20"/>
        </w:rPr>
        <w:tab/>
      </w:r>
      <w:r>
        <w:rPr>
          <w:rFonts w:ascii="Cambria" w:eastAsia="Cambria" w:hAnsi="Cambria" w:cs="Cambria"/>
          <w:sz w:val="21"/>
          <w:szCs w:val="21"/>
        </w:rPr>
        <w:t>Page 24</w:t>
      </w:r>
    </w:p>
    <w:p w:rsidR="003C3120" w:rsidRDefault="003C3120" w:rsidP="003C3120">
      <w:pPr>
        <w:spacing w:line="44" w:lineRule="exact"/>
        <w:rPr>
          <w:sz w:val="20"/>
          <w:szCs w:val="20"/>
        </w:rPr>
      </w:pPr>
    </w:p>
    <w:p w:rsidR="003C3120" w:rsidRDefault="003C3120" w:rsidP="009D037F">
      <w:pPr>
        <w:numPr>
          <w:ilvl w:val="0"/>
          <w:numId w:val="14"/>
        </w:numPr>
        <w:tabs>
          <w:tab w:val="left" w:pos="1153"/>
        </w:tabs>
        <w:spacing w:line="218" w:lineRule="auto"/>
        <w:ind w:left="1160" w:right="620" w:hanging="334"/>
        <w:rPr>
          <w:rFonts w:eastAsia="Times New Roman"/>
          <w:color w:val="363435"/>
          <w:sz w:val="24"/>
          <w:szCs w:val="24"/>
        </w:rPr>
      </w:pPr>
      <w:r>
        <w:rPr>
          <w:rFonts w:eastAsia="Times New Roman"/>
          <w:color w:val="363435"/>
          <w:sz w:val="24"/>
          <w:szCs w:val="24"/>
        </w:rPr>
        <w:t>Improving energy efficiency in accordance with national, socio-economic, and environ- mental priorities</w:t>
      </w:r>
    </w:p>
    <w:p w:rsidR="003C3120" w:rsidRDefault="003C3120" w:rsidP="003C3120">
      <w:pPr>
        <w:spacing w:line="243" w:lineRule="exact"/>
        <w:rPr>
          <w:rFonts w:eastAsia="Times New Roman"/>
          <w:color w:val="363435"/>
          <w:sz w:val="24"/>
          <w:szCs w:val="24"/>
        </w:rPr>
      </w:pPr>
    </w:p>
    <w:p w:rsidR="003C3120" w:rsidRDefault="003C3120" w:rsidP="009D037F">
      <w:pPr>
        <w:numPr>
          <w:ilvl w:val="0"/>
          <w:numId w:val="14"/>
        </w:numPr>
        <w:tabs>
          <w:tab w:val="left" w:pos="1160"/>
        </w:tabs>
        <w:ind w:left="1160" w:hanging="334"/>
        <w:rPr>
          <w:rFonts w:eastAsia="Times New Roman"/>
          <w:color w:val="363435"/>
          <w:sz w:val="24"/>
          <w:szCs w:val="24"/>
        </w:rPr>
      </w:pPr>
      <w:r>
        <w:rPr>
          <w:rFonts w:eastAsia="Times New Roman"/>
          <w:color w:val="363435"/>
          <w:sz w:val="24"/>
          <w:szCs w:val="24"/>
        </w:rPr>
        <w:t>Promoting of energy efficiency and emission standards</w:t>
      </w:r>
    </w:p>
    <w:p w:rsidR="003C3120" w:rsidRDefault="003C3120" w:rsidP="003C3120">
      <w:pPr>
        <w:spacing w:line="334" w:lineRule="exact"/>
        <w:rPr>
          <w:rFonts w:eastAsia="Times New Roman"/>
          <w:color w:val="363435"/>
          <w:sz w:val="24"/>
          <w:szCs w:val="24"/>
        </w:rPr>
      </w:pPr>
    </w:p>
    <w:p w:rsidR="003C3120" w:rsidRDefault="003C3120" w:rsidP="009D037F">
      <w:pPr>
        <w:numPr>
          <w:ilvl w:val="0"/>
          <w:numId w:val="14"/>
        </w:numPr>
        <w:tabs>
          <w:tab w:val="left" w:pos="1153"/>
        </w:tabs>
        <w:spacing w:line="218" w:lineRule="auto"/>
        <w:ind w:left="1160" w:right="580" w:hanging="334"/>
        <w:rPr>
          <w:rFonts w:eastAsia="Times New Roman"/>
          <w:color w:val="363435"/>
          <w:sz w:val="24"/>
          <w:szCs w:val="24"/>
        </w:rPr>
      </w:pPr>
      <w:r>
        <w:rPr>
          <w:rFonts w:eastAsia="Times New Roman"/>
          <w:color w:val="363435"/>
          <w:sz w:val="24"/>
          <w:szCs w:val="24"/>
        </w:rPr>
        <w:t>Labeling programs for products and adoption of energy efficient technologies in large industries</w:t>
      </w:r>
    </w:p>
    <w:p w:rsidR="003C3120" w:rsidRDefault="003C3120" w:rsidP="003C3120">
      <w:pPr>
        <w:spacing w:line="244" w:lineRule="exact"/>
        <w:rPr>
          <w:sz w:val="20"/>
          <w:szCs w:val="20"/>
        </w:rPr>
      </w:pPr>
    </w:p>
    <w:p w:rsidR="003C3120" w:rsidRDefault="003C3120" w:rsidP="003C3120">
      <w:pPr>
        <w:ind w:left="940"/>
        <w:rPr>
          <w:sz w:val="20"/>
          <w:szCs w:val="20"/>
        </w:rPr>
      </w:pPr>
      <w:r>
        <w:rPr>
          <w:rFonts w:eastAsia="Times New Roman"/>
          <w:color w:val="363435"/>
          <w:sz w:val="24"/>
          <w:szCs w:val="24"/>
        </w:rPr>
        <w:t>Deregulation and privatization of energy sector</w:t>
      </w:r>
    </w:p>
    <w:p w:rsidR="003C3120" w:rsidRDefault="003C3120" w:rsidP="003C3120">
      <w:pPr>
        <w:spacing w:line="161" w:lineRule="exact"/>
        <w:rPr>
          <w:sz w:val="20"/>
          <w:szCs w:val="20"/>
        </w:rPr>
      </w:pPr>
    </w:p>
    <w:p w:rsidR="003C3120" w:rsidRDefault="003C3120" w:rsidP="009D037F">
      <w:pPr>
        <w:numPr>
          <w:ilvl w:val="0"/>
          <w:numId w:val="15"/>
        </w:numPr>
        <w:tabs>
          <w:tab w:val="left" w:pos="1160"/>
        </w:tabs>
        <w:ind w:left="1160" w:hanging="334"/>
        <w:rPr>
          <w:rFonts w:eastAsia="Times New Roman"/>
          <w:color w:val="363435"/>
          <w:sz w:val="24"/>
          <w:szCs w:val="24"/>
        </w:rPr>
      </w:pPr>
      <w:r>
        <w:rPr>
          <w:rFonts w:eastAsia="Times New Roman"/>
          <w:color w:val="363435"/>
          <w:sz w:val="24"/>
          <w:szCs w:val="24"/>
        </w:rPr>
        <w:t>Reducing cross subsidies on oil products and electricity tariffs</w:t>
      </w:r>
    </w:p>
    <w:p w:rsidR="003C3120" w:rsidRDefault="003C3120" w:rsidP="003C3120">
      <w:pPr>
        <w:spacing w:line="283" w:lineRule="exact"/>
        <w:rPr>
          <w:rFonts w:eastAsia="Times New Roman"/>
          <w:color w:val="363435"/>
          <w:sz w:val="24"/>
          <w:szCs w:val="24"/>
        </w:rPr>
      </w:pPr>
    </w:p>
    <w:p w:rsidR="003C3120" w:rsidRDefault="003C3120" w:rsidP="009D037F">
      <w:pPr>
        <w:numPr>
          <w:ilvl w:val="0"/>
          <w:numId w:val="15"/>
        </w:numPr>
        <w:tabs>
          <w:tab w:val="left" w:pos="1160"/>
        </w:tabs>
        <w:ind w:left="1160" w:hanging="334"/>
        <w:rPr>
          <w:rFonts w:eastAsia="Times New Roman"/>
          <w:color w:val="363435"/>
          <w:sz w:val="24"/>
          <w:szCs w:val="24"/>
        </w:rPr>
      </w:pPr>
      <w:r>
        <w:rPr>
          <w:rFonts w:eastAsia="Times New Roman"/>
          <w:color w:val="363435"/>
          <w:sz w:val="24"/>
          <w:szCs w:val="24"/>
        </w:rPr>
        <w:t>Decontrolling coal prices and making natural gas prices competitive</w:t>
      </w:r>
    </w:p>
    <w:p w:rsidR="003C3120" w:rsidRDefault="003C3120" w:rsidP="003C3120">
      <w:pPr>
        <w:spacing w:line="334" w:lineRule="exact"/>
        <w:rPr>
          <w:rFonts w:eastAsia="Times New Roman"/>
          <w:color w:val="363435"/>
          <w:sz w:val="24"/>
          <w:szCs w:val="24"/>
        </w:rPr>
      </w:pPr>
    </w:p>
    <w:p w:rsidR="003C3120" w:rsidRDefault="003C3120" w:rsidP="009D037F">
      <w:pPr>
        <w:numPr>
          <w:ilvl w:val="0"/>
          <w:numId w:val="15"/>
        </w:numPr>
        <w:tabs>
          <w:tab w:val="left" w:pos="1173"/>
        </w:tabs>
        <w:spacing w:line="387" w:lineRule="auto"/>
        <w:ind w:left="940" w:right="1660" w:hanging="114"/>
        <w:rPr>
          <w:rFonts w:eastAsia="Times New Roman"/>
          <w:color w:val="363435"/>
          <w:sz w:val="24"/>
          <w:szCs w:val="24"/>
        </w:rPr>
      </w:pPr>
      <w:r>
        <w:rPr>
          <w:rFonts w:eastAsia="Times New Roman"/>
          <w:color w:val="363435"/>
          <w:sz w:val="24"/>
          <w:szCs w:val="24"/>
        </w:rPr>
        <w:t>Privatization of oil, coal and power sectors for improved efficiency. Investment legislation to attract foreign investments.</w:t>
      </w:r>
    </w:p>
    <w:p w:rsidR="003C3120" w:rsidRDefault="003C3120" w:rsidP="003C3120">
      <w:pPr>
        <w:spacing w:line="165" w:lineRule="exact"/>
        <w:rPr>
          <w:rFonts w:eastAsia="Times New Roman"/>
          <w:color w:val="363435"/>
          <w:sz w:val="24"/>
          <w:szCs w:val="24"/>
        </w:rPr>
      </w:pPr>
    </w:p>
    <w:p w:rsidR="003C3120" w:rsidRDefault="003C3120" w:rsidP="009D037F">
      <w:pPr>
        <w:numPr>
          <w:ilvl w:val="0"/>
          <w:numId w:val="15"/>
        </w:numPr>
        <w:tabs>
          <w:tab w:val="left" w:pos="1153"/>
        </w:tabs>
        <w:spacing w:line="218" w:lineRule="auto"/>
        <w:ind w:left="1160" w:right="420" w:hanging="334"/>
        <w:rPr>
          <w:rFonts w:eastAsia="Times New Roman"/>
          <w:color w:val="363435"/>
          <w:sz w:val="24"/>
          <w:szCs w:val="24"/>
        </w:rPr>
      </w:pPr>
      <w:r>
        <w:rPr>
          <w:rFonts w:eastAsia="Times New Roman"/>
          <w:color w:val="363435"/>
          <w:sz w:val="24"/>
          <w:szCs w:val="24"/>
        </w:rPr>
        <w:t xml:space="preserve">Streamlining approval process for attracting private sector participation in power generation, transmission and </w:t>
      </w:r>
      <w:proofErr w:type="gramStart"/>
      <w:r>
        <w:rPr>
          <w:rFonts w:eastAsia="Times New Roman"/>
          <w:color w:val="363435"/>
          <w:sz w:val="24"/>
          <w:szCs w:val="24"/>
        </w:rPr>
        <w:t>distribution .</w:t>
      </w:r>
      <w:proofErr w:type="gramEnd"/>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67" w:lineRule="exact"/>
        <w:rPr>
          <w:sz w:val="20"/>
          <w:szCs w:val="20"/>
        </w:rPr>
      </w:pPr>
    </w:p>
    <w:p w:rsidR="003C3120" w:rsidRDefault="003C3120" w:rsidP="003C3120">
      <w:pPr>
        <w:ind w:left="480"/>
        <w:rPr>
          <w:sz w:val="20"/>
          <w:szCs w:val="20"/>
        </w:rPr>
      </w:pPr>
      <w:r>
        <w:rPr>
          <w:rFonts w:eastAsia="Times New Roman"/>
          <w:b/>
          <w:bCs/>
          <w:color w:val="363435"/>
          <w:sz w:val="24"/>
          <w:szCs w:val="24"/>
        </w:rPr>
        <w:t>Bureau of Energy Efficiency (BEE):</w:t>
      </w:r>
    </w:p>
    <w:p w:rsidR="003C3120" w:rsidRDefault="003C3120" w:rsidP="003C3120">
      <w:pPr>
        <w:spacing w:line="289" w:lineRule="exact"/>
        <w:rPr>
          <w:sz w:val="20"/>
          <w:szCs w:val="20"/>
        </w:rPr>
      </w:pPr>
    </w:p>
    <w:p w:rsidR="003C3120" w:rsidRDefault="003C3120" w:rsidP="009D037F">
      <w:pPr>
        <w:numPr>
          <w:ilvl w:val="0"/>
          <w:numId w:val="16"/>
        </w:numPr>
        <w:tabs>
          <w:tab w:val="left" w:pos="1153"/>
        </w:tabs>
        <w:spacing w:line="230" w:lineRule="auto"/>
        <w:ind w:left="1160" w:right="400" w:hanging="334"/>
        <w:jc w:val="both"/>
        <w:rPr>
          <w:rFonts w:eastAsia="Times New Roman"/>
          <w:color w:val="363435"/>
          <w:sz w:val="24"/>
          <w:szCs w:val="24"/>
        </w:rPr>
      </w:pPr>
      <w:r>
        <w:rPr>
          <w:rFonts w:eastAsia="Times New Roman"/>
          <w:color w:val="363435"/>
          <w:sz w:val="24"/>
          <w:szCs w:val="24"/>
        </w:rPr>
        <w:t>The mission of Bureau of Energy Efficiency is to institutionalize energy efficiency services, enable delivery mechanisms in the country and provide leadership to energy efficiency in all sectors of economy. The primary objective would be to reduce energy intensity in the Indian Economy.</w:t>
      </w:r>
    </w:p>
    <w:p w:rsidR="003C3120" w:rsidRDefault="003C3120" w:rsidP="003C3120">
      <w:pPr>
        <w:spacing w:line="259" w:lineRule="exact"/>
        <w:rPr>
          <w:rFonts w:eastAsia="Times New Roman"/>
          <w:color w:val="363435"/>
          <w:sz w:val="24"/>
          <w:szCs w:val="24"/>
        </w:rPr>
      </w:pPr>
    </w:p>
    <w:p w:rsidR="003C3120" w:rsidRDefault="003C3120" w:rsidP="009D037F">
      <w:pPr>
        <w:numPr>
          <w:ilvl w:val="0"/>
          <w:numId w:val="16"/>
        </w:numPr>
        <w:tabs>
          <w:tab w:val="left" w:pos="1153"/>
        </w:tabs>
        <w:spacing w:line="236" w:lineRule="auto"/>
        <w:ind w:left="1160" w:right="400" w:hanging="334"/>
        <w:jc w:val="both"/>
        <w:rPr>
          <w:rFonts w:eastAsia="Times New Roman"/>
          <w:color w:val="363435"/>
          <w:sz w:val="24"/>
          <w:szCs w:val="24"/>
        </w:rPr>
      </w:pPr>
      <w:r>
        <w:rPr>
          <w:rFonts w:eastAsia="Times New Roman"/>
          <w:color w:val="363435"/>
          <w:sz w:val="24"/>
          <w:szCs w:val="24"/>
        </w:rPr>
        <w:t xml:space="preserve">The general superintendence, directions and management of the affairs of the Bureau is vested in the Governing Council with 26 members. The Council is headed by Union Minister of Power and consists of members represented by Secretaries of various line Ministries, the CEOs of technical agencies under the Ministries, members representing equipment and appliance manufacturers, industry, architects, consumers and five power regions representing the states. The Director General of the Bureau shall be the </w:t>
      </w:r>
      <w:proofErr w:type="spellStart"/>
      <w:r>
        <w:rPr>
          <w:rFonts w:eastAsia="Times New Roman"/>
          <w:color w:val="363435"/>
          <w:sz w:val="24"/>
          <w:szCs w:val="24"/>
        </w:rPr>
        <w:t>exfficio</w:t>
      </w:r>
      <w:proofErr w:type="spellEnd"/>
      <w:r>
        <w:rPr>
          <w:rFonts w:eastAsia="Times New Roman"/>
          <w:color w:val="363435"/>
          <w:sz w:val="24"/>
          <w:szCs w:val="24"/>
        </w:rPr>
        <w:t xml:space="preserve"> member-secretary of the Council.</w:t>
      </w:r>
    </w:p>
    <w:p w:rsidR="003C3120" w:rsidRDefault="003C3120" w:rsidP="003C3120">
      <w:pPr>
        <w:spacing w:line="264" w:lineRule="exact"/>
        <w:rPr>
          <w:rFonts w:eastAsia="Times New Roman"/>
          <w:color w:val="363435"/>
          <w:sz w:val="24"/>
          <w:szCs w:val="24"/>
        </w:rPr>
      </w:pPr>
    </w:p>
    <w:p w:rsidR="003C3120" w:rsidRDefault="003C3120" w:rsidP="009D037F">
      <w:pPr>
        <w:numPr>
          <w:ilvl w:val="0"/>
          <w:numId w:val="16"/>
        </w:numPr>
        <w:tabs>
          <w:tab w:val="left" w:pos="1153"/>
        </w:tabs>
        <w:spacing w:line="234" w:lineRule="auto"/>
        <w:ind w:left="1160" w:right="400" w:hanging="334"/>
        <w:jc w:val="both"/>
        <w:rPr>
          <w:rFonts w:eastAsia="Times New Roman"/>
          <w:color w:val="363435"/>
          <w:sz w:val="24"/>
          <w:szCs w:val="24"/>
        </w:rPr>
      </w:pPr>
      <w:r>
        <w:rPr>
          <w:rFonts w:eastAsia="Times New Roman"/>
          <w:color w:val="363435"/>
          <w:sz w:val="24"/>
          <w:szCs w:val="24"/>
        </w:rPr>
        <w:t>The BEE will be initially supported by the Central Government by way of grants through budget, it will, however, in a period of 5-7 years become self-sufficient. It would be authorized to collect appropriate fee in discharge of its functions assigned to it. The BEE will also use the Central Energy Conservation Fund and other funds raised from various sources for innovative financing of energy efficiency projects in order to promote energy efficient investment.</w:t>
      </w:r>
    </w:p>
    <w:p w:rsidR="003C3120" w:rsidRDefault="003C3120" w:rsidP="003C3120">
      <w:pPr>
        <w:spacing w:line="20" w:lineRule="exact"/>
        <w:rPr>
          <w:sz w:val="20"/>
          <w:szCs w:val="20"/>
        </w:rPr>
      </w:pPr>
      <w:r>
        <w:rPr>
          <w:sz w:val="20"/>
          <w:szCs w:val="20"/>
        </w:rPr>
        <w:pict>
          <v:line id="Shape 78" o:spid="_x0000_s1079" style="position:absolute;z-index:251732992;visibility:visible;mso-wrap-distance-left:0;mso-wrap-distance-right:0" from="16.55pt,53.2pt" to="453.45pt,53.2pt" o:allowincell="f" strokecolor="#622423" strokeweight="3pt"/>
        </w:pict>
      </w:r>
      <w:r>
        <w:rPr>
          <w:sz w:val="20"/>
          <w:szCs w:val="20"/>
        </w:rPr>
        <w:pict>
          <v:line id="Shape 79" o:spid="_x0000_s1080" style="position:absolute;z-index:251734016;visibility:visible;mso-wrap-distance-left:0;mso-wrap-distance-right:0" from="16.55pt,55.8pt" to="453.45pt,55.8pt" o:allowincell="f" strokecolor="#622423" strokeweight=".72pt"/>
        </w:pict>
      </w: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200" w:lineRule="exact"/>
        <w:rPr>
          <w:sz w:val="20"/>
          <w:szCs w:val="20"/>
        </w:rPr>
      </w:pPr>
    </w:p>
    <w:p w:rsidR="003C3120" w:rsidRDefault="003C3120" w:rsidP="003C3120">
      <w:pPr>
        <w:spacing w:line="334" w:lineRule="exact"/>
        <w:rPr>
          <w:sz w:val="20"/>
          <w:szCs w:val="20"/>
        </w:rPr>
      </w:pPr>
    </w:p>
    <w:p w:rsidR="003C3120" w:rsidRDefault="003C3120" w:rsidP="003C3120">
      <w:pPr>
        <w:tabs>
          <w:tab w:val="left" w:pos="8280"/>
        </w:tabs>
        <w:ind w:left="360"/>
        <w:rPr>
          <w:sz w:val="20"/>
          <w:szCs w:val="20"/>
        </w:rPr>
      </w:pPr>
      <w:r>
        <w:rPr>
          <w:sz w:val="20"/>
          <w:szCs w:val="20"/>
        </w:rPr>
        <w:tab/>
      </w:r>
      <w:r>
        <w:rPr>
          <w:rFonts w:ascii="Cambria" w:eastAsia="Cambria" w:hAnsi="Cambria" w:cs="Cambria"/>
          <w:sz w:val="21"/>
          <w:szCs w:val="21"/>
        </w:rPr>
        <w:t>Page 25</w:t>
      </w:r>
    </w:p>
    <w:p w:rsidR="003C3120" w:rsidRDefault="003C3120" w:rsidP="003C3120">
      <w:pPr>
        <w:sectPr w:rsidR="003C3120">
          <w:pgSz w:w="12240" w:h="15840"/>
          <w:pgMar w:top="1440" w:right="1440" w:bottom="424" w:left="1440" w:header="0" w:footer="0" w:gutter="0"/>
          <w:cols w:space="720" w:equalWidth="0">
            <w:col w:w="9360"/>
          </w:cols>
        </w:sectPr>
      </w:pPr>
    </w:p>
    <w:p w:rsidR="003C3120" w:rsidRDefault="003C3120" w:rsidP="003C3120">
      <w:pPr>
        <w:ind w:left="360"/>
        <w:rPr>
          <w:sz w:val="20"/>
          <w:szCs w:val="20"/>
        </w:rPr>
      </w:pPr>
      <w:r>
        <w:rPr>
          <w:rFonts w:eastAsia="Times New Roman"/>
          <w:b/>
          <w:bCs/>
          <w:i/>
          <w:iCs/>
          <w:sz w:val="28"/>
          <w:szCs w:val="28"/>
          <w:u w:val="single"/>
        </w:rPr>
        <w:lastRenderedPageBreak/>
        <w:t>Solar Energy:</w:t>
      </w:r>
    </w:p>
    <w:p w:rsidR="003C3120" w:rsidRDefault="003C3120" w:rsidP="003C3120">
      <w:pPr>
        <w:spacing w:line="357" w:lineRule="exact"/>
        <w:rPr>
          <w:sz w:val="20"/>
          <w:szCs w:val="20"/>
        </w:rPr>
      </w:pPr>
    </w:p>
    <w:p w:rsidR="003C3120" w:rsidRDefault="003C3120" w:rsidP="003C3120">
      <w:pPr>
        <w:ind w:left="360"/>
        <w:rPr>
          <w:sz w:val="20"/>
          <w:szCs w:val="20"/>
        </w:rPr>
      </w:pPr>
      <w:r>
        <w:rPr>
          <w:rFonts w:eastAsia="Times New Roman"/>
          <w:b/>
          <w:bCs/>
          <w:sz w:val="24"/>
          <w:szCs w:val="24"/>
          <w:u w:val="single"/>
        </w:rPr>
        <w:t>Introduction:</w:t>
      </w:r>
    </w:p>
    <w:p w:rsidR="003C3120" w:rsidRDefault="003C3120" w:rsidP="003C3120">
      <w:pPr>
        <w:spacing w:line="325" w:lineRule="exact"/>
        <w:rPr>
          <w:sz w:val="20"/>
          <w:szCs w:val="20"/>
        </w:rPr>
      </w:pPr>
    </w:p>
    <w:p w:rsidR="003C3120" w:rsidRDefault="003C3120" w:rsidP="003C3120">
      <w:pPr>
        <w:spacing w:line="232" w:lineRule="auto"/>
        <w:ind w:left="360" w:right="440"/>
        <w:rPr>
          <w:sz w:val="20"/>
          <w:szCs w:val="20"/>
        </w:rPr>
      </w:pPr>
      <w:r>
        <w:rPr>
          <w:rFonts w:eastAsia="Times New Roman"/>
          <w:sz w:val="24"/>
          <w:szCs w:val="24"/>
        </w:rPr>
        <w:t>Solar energy is an important, clean, cheap and abundantly available renewable energy. It is received on Earth in cyclic, intermittent and dilute form with very low power density 0 to 1 kW/m2.Solar energy received on the ground level is affected by atmospheric clarity, degree of latitude, etc. For design purpose, the variation of available solar power, the optimum tilt angle of solar flat plate collectors, the location and orientation of the heliostats should be calculated.</w:t>
      </w:r>
    </w:p>
    <w:p w:rsidR="003C3120" w:rsidRDefault="003C3120" w:rsidP="003C3120">
      <w:pPr>
        <w:spacing w:line="282" w:lineRule="exact"/>
        <w:rPr>
          <w:sz w:val="20"/>
          <w:szCs w:val="20"/>
        </w:rPr>
      </w:pPr>
    </w:p>
    <w:p w:rsidR="003C3120" w:rsidRDefault="003C3120" w:rsidP="003C3120">
      <w:pPr>
        <w:ind w:left="360"/>
        <w:rPr>
          <w:sz w:val="20"/>
          <w:szCs w:val="20"/>
        </w:rPr>
      </w:pPr>
      <w:r>
        <w:rPr>
          <w:rFonts w:eastAsia="Times New Roman"/>
          <w:b/>
          <w:bCs/>
          <w:sz w:val="24"/>
          <w:szCs w:val="24"/>
        </w:rPr>
        <w:t>Units of solar power and solar energy:</w:t>
      </w:r>
    </w:p>
    <w:p w:rsidR="003C3120" w:rsidRDefault="003C3120" w:rsidP="003C3120">
      <w:pPr>
        <w:spacing w:line="235" w:lineRule="auto"/>
        <w:ind w:right="760"/>
        <w:jc w:val="center"/>
        <w:rPr>
          <w:sz w:val="20"/>
          <w:szCs w:val="20"/>
        </w:rPr>
      </w:pPr>
      <w:r>
        <w:rPr>
          <w:rFonts w:eastAsia="Times New Roman"/>
          <w:sz w:val="24"/>
          <w:szCs w:val="24"/>
        </w:rPr>
        <w:t xml:space="preserve">In SI units, energy is expressed in Joule. Other units are </w:t>
      </w:r>
      <w:proofErr w:type="spellStart"/>
      <w:r>
        <w:rPr>
          <w:rFonts w:eastAsia="Times New Roman"/>
          <w:sz w:val="24"/>
          <w:szCs w:val="24"/>
        </w:rPr>
        <w:t>angley</w:t>
      </w:r>
      <w:proofErr w:type="spellEnd"/>
      <w:r>
        <w:rPr>
          <w:rFonts w:eastAsia="Times New Roman"/>
          <w:sz w:val="24"/>
          <w:szCs w:val="24"/>
        </w:rPr>
        <w:t xml:space="preserve"> and Calorie where</w:t>
      </w:r>
    </w:p>
    <w:p w:rsidR="003C3120" w:rsidRDefault="003C3120" w:rsidP="003C3120">
      <w:pPr>
        <w:spacing w:line="1" w:lineRule="exact"/>
        <w:rPr>
          <w:sz w:val="20"/>
          <w:szCs w:val="20"/>
        </w:rPr>
      </w:pPr>
    </w:p>
    <w:p w:rsidR="003C3120" w:rsidRDefault="003C3120" w:rsidP="003C3120">
      <w:pPr>
        <w:ind w:right="-39"/>
        <w:jc w:val="center"/>
        <w:rPr>
          <w:sz w:val="20"/>
          <w:szCs w:val="20"/>
        </w:rPr>
      </w:pPr>
      <w:r>
        <w:rPr>
          <w:rFonts w:eastAsia="Times New Roman"/>
          <w:sz w:val="24"/>
          <w:szCs w:val="24"/>
        </w:rPr>
        <w:t xml:space="preserve">1 </w:t>
      </w:r>
      <w:proofErr w:type="spellStart"/>
      <w:r>
        <w:rPr>
          <w:rFonts w:eastAsia="Times New Roman"/>
          <w:sz w:val="24"/>
          <w:szCs w:val="24"/>
        </w:rPr>
        <w:t>angley</w:t>
      </w:r>
      <w:proofErr w:type="spellEnd"/>
      <w:r>
        <w:rPr>
          <w:rFonts w:eastAsia="Times New Roman"/>
          <w:sz w:val="24"/>
          <w:szCs w:val="24"/>
        </w:rPr>
        <w:t xml:space="preserve"> = 1 Cal/cm2.day</w:t>
      </w:r>
    </w:p>
    <w:p w:rsidR="003C3120" w:rsidRDefault="003C3120" w:rsidP="003C3120">
      <w:pPr>
        <w:ind w:right="-39"/>
        <w:jc w:val="center"/>
        <w:rPr>
          <w:sz w:val="20"/>
          <w:szCs w:val="20"/>
        </w:rPr>
      </w:pPr>
      <w:r>
        <w:rPr>
          <w:rFonts w:eastAsia="Times New Roman"/>
          <w:sz w:val="24"/>
          <w:szCs w:val="24"/>
        </w:rPr>
        <w:t>1 Cal = 4.186 J</w:t>
      </w:r>
    </w:p>
    <w:p w:rsidR="003C3120" w:rsidRDefault="003C3120" w:rsidP="003C3120">
      <w:pPr>
        <w:spacing w:line="54" w:lineRule="exact"/>
        <w:rPr>
          <w:sz w:val="20"/>
          <w:szCs w:val="20"/>
        </w:rPr>
      </w:pPr>
    </w:p>
    <w:p w:rsidR="00C6634F" w:rsidRDefault="003C3120" w:rsidP="003C3120">
      <w:pPr>
        <w:rPr>
          <w:rFonts w:eastAsia="Times New Roman"/>
          <w:sz w:val="24"/>
          <w:szCs w:val="24"/>
        </w:rPr>
      </w:pPr>
      <w:r>
        <w:rPr>
          <w:rFonts w:eastAsia="Times New Roman"/>
          <w:sz w:val="24"/>
          <w:szCs w:val="24"/>
        </w:rPr>
        <w:t>For solar energy calculations, the energy is measured as an hourly or monthly or yearly average and is expressed in terms of kJ/m2/day or kJ/m2/hour. Solar power is expressed in terms of W/m2 or kW/m2.</w:t>
      </w:r>
    </w:p>
    <w:p w:rsidR="009D037F" w:rsidRDefault="009D037F" w:rsidP="003C3120">
      <w:pPr>
        <w:rPr>
          <w:rFonts w:eastAsia="Times New Roman"/>
          <w:sz w:val="24"/>
          <w:szCs w:val="24"/>
        </w:rPr>
      </w:pPr>
    </w:p>
    <w:p w:rsidR="009D037F" w:rsidRDefault="009D037F" w:rsidP="003C3120">
      <w:pPr>
        <w:rPr>
          <w:rFonts w:eastAsia="Times New Roman"/>
          <w:sz w:val="24"/>
          <w:szCs w:val="24"/>
        </w:rPr>
      </w:pPr>
    </w:p>
    <w:p w:rsidR="009D037F" w:rsidRDefault="009D037F" w:rsidP="009D037F">
      <w:pPr>
        <w:spacing w:line="363" w:lineRule="auto"/>
        <w:ind w:left="780" w:right="780" w:firstLine="678"/>
        <w:jc w:val="both"/>
        <w:rPr>
          <w:sz w:val="20"/>
          <w:szCs w:val="20"/>
        </w:rPr>
      </w:pPr>
      <w:r>
        <w:rPr>
          <w:rFonts w:ascii="Arial" w:eastAsia="Arial" w:hAnsi="Arial" w:cs="Arial"/>
          <w:sz w:val="23"/>
          <w:szCs w:val="23"/>
        </w:rPr>
        <w:t xml:space="preserve">Energy from the sun is called solar energy. The Sun’s energy comes from nuclear fusion reaction that takes place deep in the sun. Hydrogen </w:t>
      </w:r>
      <w:proofErr w:type="gramStart"/>
      <w:r>
        <w:rPr>
          <w:rFonts w:ascii="Arial" w:eastAsia="Arial" w:hAnsi="Arial" w:cs="Arial"/>
          <w:sz w:val="23"/>
          <w:szCs w:val="23"/>
        </w:rPr>
        <w:t>nucleus fuse</w:t>
      </w:r>
      <w:proofErr w:type="gramEnd"/>
      <w:r>
        <w:rPr>
          <w:rFonts w:ascii="Arial" w:eastAsia="Arial" w:hAnsi="Arial" w:cs="Arial"/>
          <w:sz w:val="23"/>
          <w:szCs w:val="23"/>
        </w:rPr>
        <w:t xml:space="preserve"> into helium nucleus. The energy from these reactions flow out from the sun and escape into space.</w:t>
      </w:r>
    </w:p>
    <w:p w:rsidR="009D037F" w:rsidRDefault="009D037F" w:rsidP="009D037F">
      <w:pPr>
        <w:spacing w:line="346" w:lineRule="exact"/>
        <w:rPr>
          <w:sz w:val="20"/>
          <w:szCs w:val="20"/>
        </w:rPr>
      </w:pPr>
    </w:p>
    <w:p w:rsidR="009D037F" w:rsidRDefault="009D037F" w:rsidP="009D037F">
      <w:pPr>
        <w:spacing w:line="368" w:lineRule="auto"/>
        <w:ind w:left="780" w:right="780" w:firstLine="678"/>
        <w:jc w:val="both"/>
        <w:rPr>
          <w:sz w:val="20"/>
          <w:szCs w:val="20"/>
        </w:rPr>
      </w:pPr>
      <w:r>
        <w:rPr>
          <w:rFonts w:ascii="Arial" w:eastAsia="Arial" w:hAnsi="Arial" w:cs="Arial"/>
          <w:sz w:val="23"/>
          <w:szCs w:val="23"/>
        </w:rPr>
        <w:t xml:space="preserve">Solar energy is </w:t>
      </w:r>
      <w:proofErr w:type="spellStart"/>
      <w:r>
        <w:rPr>
          <w:rFonts w:ascii="Arial" w:eastAsia="Arial" w:hAnsi="Arial" w:cs="Arial"/>
          <w:sz w:val="23"/>
          <w:szCs w:val="23"/>
        </w:rPr>
        <w:t>some times</w:t>
      </w:r>
      <w:proofErr w:type="spellEnd"/>
      <w:r>
        <w:rPr>
          <w:rFonts w:ascii="Arial" w:eastAsia="Arial" w:hAnsi="Arial" w:cs="Arial"/>
          <w:sz w:val="23"/>
          <w:szCs w:val="23"/>
        </w:rPr>
        <w:t xml:space="preserve"> called radiant energy. These are different kinds of radiant energy emitted by sun. The most important are light infrared rays. Ultra violet rays, and X- Rays.</w:t>
      </w:r>
    </w:p>
    <w:p w:rsidR="009D037F" w:rsidRDefault="009D037F" w:rsidP="009D037F">
      <w:pPr>
        <w:spacing w:line="341" w:lineRule="exact"/>
        <w:rPr>
          <w:sz w:val="20"/>
          <w:szCs w:val="20"/>
        </w:rPr>
      </w:pPr>
    </w:p>
    <w:p w:rsidR="009D037F" w:rsidRDefault="009D037F" w:rsidP="009D037F">
      <w:pPr>
        <w:spacing w:line="325" w:lineRule="auto"/>
        <w:ind w:left="780" w:right="780" w:firstLine="678"/>
        <w:jc w:val="both"/>
        <w:rPr>
          <w:sz w:val="20"/>
          <w:szCs w:val="20"/>
        </w:rPr>
      </w:pPr>
      <w:r>
        <w:rPr>
          <w:rFonts w:ascii="Arial" w:eastAsia="Arial" w:hAnsi="Arial" w:cs="Arial"/>
          <w:sz w:val="23"/>
          <w:szCs w:val="23"/>
        </w:rPr>
        <w:t xml:space="preserve">The sun is a large sphere of very hot gases. </w:t>
      </w:r>
      <w:proofErr w:type="gramStart"/>
      <w:r>
        <w:rPr>
          <w:rFonts w:ascii="Arial" w:eastAsia="Arial" w:hAnsi="Arial" w:cs="Arial"/>
          <w:sz w:val="23"/>
          <w:szCs w:val="23"/>
        </w:rPr>
        <w:t>It’s</w:t>
      </w:r>
      <w:proofErr w:type="gramEnd"/>
      <w:r>
        <w:rPr>
          <w:rFonts w:ascii="Arial" w:eastAsia="Arial" w:hAnsi="Arial" w:cs="Arial"/>
          <w:sz w:val="23"/>
          <w:szCs w:val="23"/>
        </w:rPr>
        <w:t xml:space="preserve"> diameter is 1.39x10</w:t>
      </w:r>
      <w:r>
        <w:rPr>
          <w:rFonts w:ascii="Arial" w:eastAsia="Arial" w:hAnsi="Arial" w:cs="Arial"/>
          <w:sz w:val="30"/>
          <w:szCs w:val="30"/>
          <w:vertAlign w:val="superscript"/>
        </w:rPr>
        <w:t>6</w:t>
      </w:r>
      <w:r>
        <w:rPr>
          <w:rFonts w:ascii="Arial" w:eastAsia="Arial" w:hAnsi="Arial" w:cs="Arial"/>
          <w:sz w:val="23"/>
          <w:szCs w:val="23"/>
        </w:rPr>
        <w:t>KM. While that of the earth is 1.27x10</w:t>
      </w:r>
      <w:r>
        <w:rPr>
          <w:rFonts w:ascii="Arial" w:eastAsia="Arial" w:hAnsi="Arial" w:cs="Arial"/>
          <w:sz w:val="30"/>
          <w:szCs w:val="30"/>
          <w:vertAlign w:val="superscript"/>
        </w:rPr>
        <w:t>4</w:t>
      </w:r>
      <w:r>
        <w:rPr>
          <w:rFonts w:ascii="Arial" w:eastAsia="Arial" w:hAnsi="Arial" w:cs="Arial"/>
          <w:sz w:val="23"/>
          <w:szCs w:val="23"/>
        </w:rPr>
        <w:t xml:space="preserve"> KM. The mean distance between the two is 1.5x10</w:t>
      </w:r>
      <w:r>
        <w:rPr>
          <w:rFonts w:ascii="Arial" w:eastAsia="Arial" w:hAnsi="Arial" w:cs="Arial"/>
          <w:sz w:val="30"/>
          <w:szCs w:val="30"/>
          <w:vertAlign w:val="superscript"/>
        </w:rPr>
        <w:t>8</w:t>
      </w:r>
      <w:r>
        <w:rPr>
          <w:rFonts w:ascii="Arial" w:eastAsia="Arial" w:hAnsi="Arial" w:cs="Arial"/>
          <w:sz w:val="23"/>
          <w:szCs w:val="23"/>
        </w:rPr>
        <w:t xml:space="preserve">KM. The beam radiation received from the sun on the earth is reflected in to space, another 15% is absorbed by the earth atmosphere and the rest is absorbed by the earth’s surface. This absorbed radiation consists of light and infrared radiation </w:t>
      </w:r>
      <w:proofErr w:type="spellStart"/>
      <w:r>
        <w:rPr>
          <w:rFonts w:ascii="Arial" w:eastAsia="Arial" w:hAnsi="Arial" w:cs="Arial"/>
          <w:sz w:val="23"/>
          <w:szCs w:val="23"/>
        </w:rPr>
        <w:t>with out</w:t>
      </w:r>
      <w:proofErr w:type="spellEnd"/>
      <w:r>
        <w:rPr>
          <w:rFonts w:ascii="Arial" w:eastAsia="Arial" w:hAnsi="Arial" w:cs="Arial"/>
          <w:sz w:val="23"/>
          <w:szCs w:val="23"/>
        </w:rPr>
        <w:t xml:space="preserve"> which the earth would be barren.</w:t>
      </w:r>
    </w:p>
    <w:p w:rsidR="009D037F" w:rsidRDefault="009D037F" w:rsidP="009D037F">
      <w:pPr>
        <w:spacing w:line="391" w:lineRule="exact"/>
        <w:rPr>
          <w:sz w:val="20"/>
          <w:szCs w:val="20"/>
        </w:rPr>
      </w:pPr>
    </w:p>
    <w:p w:rsidR="009D037F" w:rsidRDefault="009D037F" w:rsidP="009D037F">
      <w:pPr>
        <w:spacing w:line="361" w:lineRule="auto"/>
        <w:ind w:left="780" w:right="760" w:firstLine="678"/>
        <w:jc w:val="both"/>
        <w:rPr>
          <w:sz w:val="20"/>
          <w:szCs w:val="20"/>
        </w:rPr>
      </w:pPr>
      <w:r>
        <w:rPr>
          <w:rFonts w:ascii="Arial" w:eastAsia="Arial" w:hAnsi="Arial" w:cs="Arial"/>
          <w:sz w:val="23"/>
          <w:szCs w:val="23"/>
        </w:rPr>
        <w:t>All life on the earth depends on solar energy. Green plants make food by means of photosynthesis. Light is essential from in this process to take place. This light usually comes from sun. Animal get their food from plants or by eating other animals that feed on plants. Plants and animals also need some heat to stay alive. Thus plants are store houses of solar energy.</w:t>
      </w:r>
    </w:p>
    <w:p w:rsidR="009D037F" w:rsidRDefault="009D037F" w:rsidP="009D037F">
      <w:pPr>
        <w:spacing w:line="347" w:lineRule="exact"/>
        <w:rPr>
          <w:sz w:val="20"/>
          <w:szCs w:val="20"/>
        </w:rPr>
      </w:pPr>
    </w:p>
    <w:p w:rsidR="009D037F" w:rsidRDefault="009D037F" w:rsidP="009D037F">
      <w:pPr>
        <w:spacing w:line="368" w:lineRule="auto"/>
        <w:ind w:left="780" w:right="780" w:firstLine="678"/>
        <w:jc w:val="both"/>
        <w:rPr>
          <w:sz w:val="20"/>
          <w:szCs w:val="20"/>
        </w:rPr>
      </w:pPr>
      <w:r>
        <w:rPr>
          <w:rFonts w:ascii="Arial" w:eastAsia="Arial" w:hAnsi="Arial" w:cs="Arial"/>
          <w:sz w:val="23"/>
          <w:szCs w:val="23"/>
        </w:rPr>
        <w:lastRenderedPageBreak/>
        <w:t>The solar energy that falls on India in one minute is enough to supply the energy needs of our country for one day. Man has made very little use of this enormous amount of solar energy that reaches the earth.</w:t>
      </w:r>
    </w:p>
    <w:p w:rsidR="009D037F" w:rsidRDefault="009D037F" w:rsidP="009D037F">
      <w:pPr>
        <w:spacing w:line="342" w:lineRule="exact"/>
        <w:rPr>
          <w:sz w:val="20"/>
          <w:szCs w:val="20"/>
        </w:rPr>
      </w:pPr>
    </w:p>
    <w:p w:rsidR="009D037F" w:rsidRDefault="009D037F" w:rsidP="009D037F">
      <w:pPr>
        <w:ind w:left="780"/>
        <w:rPr>
          <w:sz w:val="20"/>
          <w:szCs w:val="20"/>
        </w:rPr>
      </w:pPr>
      <w:r>
        <w:rPr>
          <w:rFonts w:ascii="Arial" w:eastAsia="Arial" w:hAnsi="Arial" w:cs="Arial"/>
          <w:b/>
          <w:bCs/>
          <w:sz w:val="23"/>
          <w:szCs w:val="23"/>
        </w:rPr>
        <w:t>2.2 Solar Constant</w:t>
      </w:r>
    </w:p>
    <w:p w:rsidR="009D037F" w:rsidRDefault="009D037F" w:rsidP="009D037F">
      <w:pPr>
        <w:spacing w:line="124" w:lineRule="exact"/>
        <w:rPr>
          <w:sz w:val="20"/>
          <w:szCs w:val="20"/>
        </w:rPr>
      </w:pPr>
    </w:p>
    <w:p w:rsidR="009D037F" w:rsidRDefault="009D037F" w:rsidP="009D037F">
      <w:pPr>
        <w:spacing w:line="347" w:lineRule="auto"/>
        <w:ind w:left="780" w:right="780" w:firstLine="678"/>
        <w:jc w:val="both"/>
        <w:rPr>
          <w:sz w:val="20"/>
          <w:szCs w:val="20"/>
        </w:rPr>
      </w:pPr>
      <w:r>
        <w:rPr>
          <w:rFonts w:ascii="Arial" w:eastAsia="Arial" w:hAnsi="Arial" w:cs="Arial"/>
          <w:sz w:val="23"/>
          <w:szCs w:val="23"/>
        </w:rPr>
        <w:t>The sun is a large sphere of very hot gases, the heat being generated by various kinds of fusion reactions. Its diameter is 1.39x10</w:t>
      </w:r>
      <w:r>
        <w:rPr>
          <w:rFonts w:ascii="Arial" w:eastAsia="Arial" w:hAnsi="Arial" w:cs="Arial"/>
          <w:sz w:val="30"/>
          <w:szCs w:val="30"/>
          <w:vertAlign w:val="superscript"/>
        </w:rPr>
        <w:t>6</w:t>
      </w:r>
      <w:r>
        <w:rPr>
          <w:rFonts w:ascii="Arial" w:eastAsia="Arial" w:hAnsi="Arial" w:cs="Arial"/>
          <w:sz w:val="23"/>
          <w:szCs w:val="23"/>
        </w:rPr>
        <w:t xml:space="preserve"> KM. While that</w:t>
      </w:r>
    </w:p>
    <w:p w:rsidR="009D037F" w:rsidRDefault="009D037F" w:rsidP="009D037F">
      <w:pPr>
        <w:sectPr w:rsidR="009D037F">
          <w:pgSz w:w="12240" w:h="15840"/>
          <w:pgMar w:top="787" w:right="1440" w:bottom="283" w:left="1440" w:header="0" w:footer="0" w:gutter="0"/>
          <w:cols w:space="720" w:equalWidth="0">
            <w:col w:w="9360"/>
          </w:cols>
        </w:sectPr>
      </w:pPr>
    </w:p>
    <w:p w:rsidR="009D037F" w:rsidRDefault="009D037F" w:rsidP="009D037F">
      <w:pPr>
        <w:spacing w:line="157" w:lineRule="exact"/>
        <w:rPr>
          <w:sz w:val="20"/>
          <w:szCs w:val="20"/>
        </w:rPr>
      </w:pPr>
    </w:p>
    <w:p w:rsidR="009D037F" w:rsidRDefault="009D037F" w:rsidP="009D037F">
      <w:pPr>
        <w:ind w:left="8480"/>
        <w:rPr>
          <w:sz w:val="20"/>
          <w:szCs w:val="20"/>
        </w:rPr>
      </w:pPr>
      <w:r>
        <w:rPr>
          <w:rFonts w:ascii="Arial" w:eastAsia="Arial" w:hAnsi="Arial" w:cs="Arial"/>
          <w:sz w:val="17"/>
          <w:szCs w:val="17"/>
        </w:rPr>
        <w:t>9</w:t>
      </w:r>
    </w:p>
    <w:p w:rsidR="009D037F" w:rsidRDefault="009D037F" w:rsidP="009D037F">
      <w:pPr>
        <w:sectPr w:rsidR="009D037F">
          <w:type w:val="continuous"/>
          <w:pgSz w:w="12240" w:h="15840"/>
          <w:pgMar w:top="787" w:right="1440" w:bottom="283" w:left="1440" w:header="0" w:footer="0" w:gutter="0"/>
          <w:cols w:space="720" w:equalWidth="0">
            <w:col w:w="9360"/>
          </w:cols>
        </w:sectPr>
      </w:pPr>
    </w:p>
    <w:p w:rsidR="009D037F" w:rsidRDefault="009D037F" w:rsidP="009D037F">
      <w:pPr>
        <w:ind w:left="780"/>
        <w:rPr>
          <w:sz w:val="20"/>
          <w:szCs w:val="20"/>
        </w:rPr>
      </w:pPr>
      <w:r>
        <w:rPr>
          <w:rFonts w:ascii="Garamond" w:eastAsia="Garamond" w:hAnsi="Garamond" w:cs="Garamond"/>
          <w:i/>
          <w:iCs/>
          <w:sz w:val="21"/>
          <w:szCs w:val="21"/>
        </w:rPr>
        <w:lastRenderedPageBreak/>
        <w:t>Non-Conventional Energy Sources</w:t>
      </w:r>
    </w:p>
    <w:p w:rsidR="009D037F" w:rsidRDefault="009D037F" w:rsidP="009D037F">
      <w:pPr>
        <w:spacing w:line="287" w:lineRule="exact"/>
        <w:rPr>
          <w:sz w:val="20"/>
          <w:szCs w:val="20"/>
        </w:rPr>
      </w:pPr>
    </w:p>
    <w:p w:rsidR="009D037F" w:rsidRDefault="009D037F" w:rsidP="009D037F">
      <w:pPr>
        <w:spacing w:line="331" w:lineRule="auto"/>
        <w:ind w:left="780" w:right="780"/>
        <w:jc w:val="both"/>
        <w:rPr>
          <w:sz w:val="20"/>
          <w:szCs w:val="20"/>
        </w:rPr>
      </w:pPr>
      <w:proofErr w:type="gramStart"/>
      <w:r>
        <w:rPr>
          <w:rFonts w:ascii="Arial" w:eastAsia="Arial" w:hAnsi="Arial" w:cs="Arial"/>
          <w:sz w:val="23"/>
          <w:szCs w:val="23"/>
        </w:rPr>
        <w:t>of</w:t>
      </w:r>
      <w:proofErr w:type="gramEnd"/>
      <w:r>
        <w:rPr>
          <w:rFonts w:ascii="Arial" w:eastAsia="Arial" w:hAnsi="Arial" w:cs="Arial"/>
          <w:sz w:val="23"/>
          <w:szCs w:val="23"/>
        </w:rPr>
        <w:t xml:space="preserve"> the earth is 1.27x10</w:t>
      </w:r>
      <w:r>
        <w:rPr>
          <w:rFonts w:ascii="Arial" w:eastAsia="Arial" w:hAnsi="Arial" w:cs="Arial"/>
          <w:sz w:val="30"/>
          <w:szCs w:val="30"/>
          <w:vertAlign w:val="superscript"/>
        </w:rPr>
        <w:t>4</w:t>
      </w:r>
      <w:r>
        <w:rPr>
          <w:rFonts w:ascii="Arial" w:eastAsia="Arial" w:hAnsi="Arial" w:cs="Arial"/>
          <w:sz w:val="23"/>
          <w:szCs w:val="23"/>
        </w:rPr>
        <w:t xml:space="preserve"> KM. The mean distance between the two is 1.50x10</w:t>
      </w:r>
      <w:r>
        <w:rPr>
          <w:rFonts w:ascii="Arial" w:eastAsia="Arial" w:hAnsi="Arial" w:cs="Arial"/>
          <w:sz w:val="30"/>
          <w:szCs w:val="30"/>
          <w:vertAlign w:val="superscript"/>
        </w:rPr>
        <w:t>8</w:t>
      </w:r>
      <w:r>
        <w:rPr>
          <w:rFonts w:ascii="Arial" w:eastAsia="Arial" w:hAnsi="Arial" w:cs="Arial"/>
          <w:sz w:val="23"/>
          <w:szCs w:val="23"/>
        </w:rPr>
        <w:t xml:space="preserve"> KM. Although the sun is large, it subtends an angle of only 32 minutes at the earth’s surface. This is because it is also a very large distance. Thus the beam radiation received from the sun on the earth is almost parallel. The brightness of the sun varies from its center to its edge. However for engineering calculations, it is customary to assume that the brightness all over the solar disc in uniform. As viewed from the earth, the radiation coming from the sun appears to be essentially equivalent to that coming from a back surface at 5762</w:t>
      </w:r>
      <w:r>
        <w:rPr>
          <w:rFonts w:ascii="Arial" w:eastAsia="Arial" w:hAnsi="Arial" w:cs="Arial"/>
          <w:sz w:val="30"/>
          <w:szCs w:val="30"/>
          <w:vertAlign w:val="superscript"/>
        </w:rPr>
        <w:t>o</w:t>
      </w:r>
      <w:r>
        <w:rPr>
          <w:rFonts w:ascii="Arial" w:eastAsia="Arial" w:hAnsi="Arial" w:cs="Arial"/>
          <w:sz w:val="23"/>
          <w:szCs w:val="23"/>
        </w:rPr>
        <w:t>k.</w:t>
      </w:r>
    </w:p>
    <w:p w:rsidR="009D037F" w:rsidRDefault="009D037F" w:rsidP="009D037F">
      <w:pPr>
        <w:spacing w:line="307" w:lineRule="exact"/>
        <w:rPr>
          <w:sz w:val="20"/>
          <w:szCs w:val="20"/>
        </w:rPr>
      </w:pPr>
    </w:p>
    <w:p w:rsidR="009D037F" w:rsidRDefault="009D037F" w:rsidP="009D037F">
      <w:pPr>
        <w:spacing w:line="353" w:lineRule="auto"/>
        <w:ind w:left="780" w:right="780" w:firstLine="678"/>
        <w:jc w:val="both"/>
        <w:rPr>
          <w:sz w:val="20"/>
          <w:szCs w:val="20"/>
        </w:rPr>
      </w:pPr>
      <w:r>
        <w:rPr>
          <w:rFonts w:ascii="Arial" w:eastAsia="Arial" w:hAnsi="Arial" w:cs="Arial"/>
          <w:sz w:val="23"/>
          <w:szCs w:val="23"/>
        </w:rPr>
        <w:t xml:space="preserve">“The rate at which solar energy arrives at the top of the atmosphere is called solar constant </w:t>
      </w:r>
      <w:proofErr w:type="spellStart"/>
      <w:r>
        <w:rPr>
          <w:rFonts w:ascii="Arial" w:eastAsia="Arial" w:hAnsi="Arial" w:cs="Arial"/>
          <w:sz w:val="23"/>
          <w:szCs w:val="23"/>
        </w:rPr>
        <w:t>Isc</w:t>
      </w:r>
      <w:proofErr w:type="spellEnd"/>
      <w:r>
        <w:rPr>
          <w:rFonts w:ascii="Arial" w:eastAsia="Arial" w:hAnsi="Arial" w:cs="Arial"/>
          <w:sz w:val="23"/>
          <w:szCs w:val="23"/>
        </w:rPr>
        <w:t xml:space="preserve">”. This is the amount of energy received in unit time on a unit area perpendicular to the sun’s direction at the mean distance of the earth from the sun. Because of the sun’s distance and activity vary </w:t>
      </w:r>
      <w:proofErr w:type="spellStart"/>
      <w:r>
        <w:rPr>
          <w:rFonts w:ascii="Arial" w:eastAsia="Arial" w:hAnsi="Arial" w:cs="Arial"/>
          <w:sz w:val="23"/>
          <w:szCs w:val="23"/>
        </w:rPr>
        <w:t>through out</w:t>
      </w:r>
      <w:proofErr w:type="spellEnd"/>
      <w:r>
        <w:rPr>
          <w:rFonts w:ascii="Arial" w:eastAsia="Arial" w:hAnsi="Arial" w:cs="Arial"/>
          <w:sz w:val="23"/>
          <w:szCs w:val="23"/>
        </w:rPr>
        <w:t xml:space="preserve"> the </w:t>
      </w:r>
      <w:proofErr w:type="gramStart"/>
      <w:r>
        <w:rPr>
          <w:rFonts w:ascii="Arial" w:eastAsia="Arial" w:hAnsi="Arial" w:cs="Arial"/>
          <w:sz w:val="23"/>
          <w:szCs w:val="23"/>
        </w:rPr>
        <w:t>year,</w:t>
      </w:r>
      <w:proofErr w:type="gramEnd"/>
      <w:r>
        <w:rPr>
          <w:rFonts w:ascii="Arial" w:eastAsia="Arial" w:hAnsi="Arial" w:cs="Arial"/>
          <w:sz w:val="23"/>
          <w:szCs w:val="23"/>
        </w:rPr>
        <w:t xml:space="preserve"> the rate of arrival of solar constant is thus an average from which the actual values vary up to 3 percent in either direction. The National Aeronautics and Space Administration’s (NASA) standard value the solar constant, expressed in three common units, is as follows:</w:t>
      </w:r>
    </w:p>
    <w:p w:rsidR="009D037F" w:rsidRDefault="009D037F" w:rsidP="009D037F">
      <w:pPr>
        <w:spacing w:line="3" w:lineRule="exact"/>
        <w:rPr>
          <w:sz w:val="20"/>
          <w:szCs w:val="20"/>
        </w:rPr>
      </w:pPr>
    </w:p>
    <w:p w:rsidR="009D037F" w:rsidRDefault="009D037F" w:rsidP="009D037F">
      <w:pPr>
        <w:numPr>
          <w:ilvl w:val="0"/>
          <w:numId w:val="17"/>
        </w:numPr>
        <w:tabs>
          <w:tab w:val="left" w:pos="1200"/>
        </w:tabs>
        <w:ind w:left="1200" w:hanging="430"/>
        <w:rPr>
          <w:rFonts w:ascii="Arial" w:eastAsia="Arial" w:hAnsi="Arial" w:cs="Arial"/>
          <w:sz w:val="23"/>
          <w:szCs w:val="23"/>
        </w:rPr>
      </w:pPr>
      <w:r>
        <w:rPr>
          <w:rFonts w:ascii="Arial" w:eastAsia="Arial" w:hAnsi="Arial" w:cs="Arial"/>
          <w:sz w:val="23"/>
          <w:szCs w:val="23"/>
        </w:rPr>
        <w:t>1.353 kilowatts per square meter</w:t>
      </w:r>
    </w:p>
    <w:p w:rsidR="009D037F" w:rsidRDefault="009D037F" w:rsidP="009D037F">
      <w:pPr>
        <w:spacing w:line="97" w:lineRule="exact"/>
        <w:rPr>
          <w:rFonts w:ascii="Arial" w:eastAsia="Arial" w:hAnsi="Arial" w:cs="Arial"/>
          <w:sz w:val="23"/>
          <w:szCs w:val="23"/>
        </w:rPr>
      </w:pPr>
    </w:p>
    <w:p w:rsidR="009D037F" w:rsidRDefault="009D037F" w:rsidP="009D037F">
      <w:pPr>
        <w:numPr>
          <w:ilvl w:val="0"/>
          <w:numId w:val="17"/>
        </w:numPr>
        <w:tabs>
          <w:tab w:val="left" w:pos="1200"/>
        </w:tabs>
        <w:spacing w:line="317" w:lineRule="auto"/>
        <w:ind w:left="1200" w:right="780" w:hanging="430"/>
        <w:rPr>
          <w:rFonts w:ascii="Arial" w:eastAsia="Arial" w:hAnsi="Arial" w:cs="Arial"/>
          <w:sz w:val="23"/>
          <w:szCs w:val="23"/>
        </w:rPr>
      </w:pPr>
      <w:r>
        <w:rPr>
          <w:rFonts w:ascii="Arial" w:eastAsia="Arial" w:hAnsi="Arial" w:cs="Arial"/>
          <w:sz w:val="23"/>
          <w:szCs w:val="23"/>
        </w:rPr>
        <w:t xml:space="preserve">116.5 </w:t>
      </w:r>
      <w:proofErr w:type="spellStart"/>
      <w:r>
        <w:rPr>
          <w:rFonts w:ascii="Arial" w:eastAsia="Arial" w:hAnsi="Arial" w:cs="Arial"/>
          <w:sz w:val="23"/>
          <w:szCs w:val="23"/>
        </w:rPr>
        <w:t>Langleys</w:t>
      </w:r>
      <w:proofErr w:type="spellEnd"/>
      <w:r>
        <w:rPr>
          <w:rFonts w:ascii="Arial" w:eastAsia="Arial" w:hAnsi="Arial" w:cs="Arial"/>
          <w:sz w:val="23"/>
          <w:szCs w:val="23"/>
        </w:rPr>
        <w:t xml:space="preserve"> per hour (1 </w:t>
      </w:r>
      <w:proofErr w:type="spellStart"/>
      <w:r>
        <w:rPr>
          <w:rFonts w:ascii="Arial" w:eastAsia="Arial" w:hAnsi="Arial" w:cs="Arial"/>
          <w:sz w:val="23"/>
          <w:szCs w:val="23"/>
        </w:rPr>
        <w:t>langely</w:t>
      </w:r>
      <w:proofErr w:type="spellEnd"/>
      <w:r>
        <w:rPr>
          <w:rFonts w:ascii="Arial" w:eastAsia="Arial" w:hAnsi="Arial" w:cs="Arial"/>
          <w:sz w:val="23"/>
          <w:szCs w:val="23"/>
        </w:rPr>
        <w:t xml:space="preserve"> being equal to 1cal/cm</w:t>
      </w:r>
      <w:r>
        <w:rPr>
          <w:rFonts w:ascii="Arial" w:eastAsia="Arial" w:hAnsi="Arial" w:cs="Arial"/>
          <w:sz w:val="30"/>
          <w:szCs w:val="30"/>
          <w:vertAlign w:val="superscript"/>
        </w:rPr>
        <w:t>2</w:t>
      </w:r>
      <w:r>
        <w:rPr>
          <w:rFonts w:ascii="Arial" w:eastAsia="Arial" w:hAnsi="Arial" w:cs="Arial"/>
          <w:sz w:val="23"/>
          <w:szCs w:val="23"/>
        </w:rPr>
        <w:t xml:space="preserve"> of solar radiation received in one day)</w:t>
      </w:r>
    </w:p>
    <w:p w:rsidR="009D037F" w:rsidRDefault="009D037F" w:rsidP="009D037F">
      <w:pPr>
        <w:numPr>
          <w:ilvl w:val="0"/>
          <w:numId w:val="17"/>
        </w:numPr>
        <w:tabs>
          <w:tab w:val="left" w:pos="1200"/>
        </w:tabs>
        <w:ind w:left="1200" w:hanging="430"/>
        <w:rPr>
          <w:rFonts w:ascii="Arial" w:eastAsia="Arial" w:hAnsi="Arial" w:cs="Arial"/>
          <w:sz w:val="23"/>
          <w:szCs w:val="23"/>
        </w:rPr>
      </w:pPr>
      <w:r>
        <w:rPr>
          <w:rFonts w:ascii="Arial" w:eastAsia="Arial" w:hAnsi="Arial" w:cs="Arial"/>
          <w:sz w:val="23"/>
          <w:szCs w:val="23"/>
        </w:rPr>
        <w:t xml:space="preserve">429.2 Btu per </w:t>
      </w:r>
      <w:proofErr w:type="spellStart"/>
      <w:r>
        <w:rPr>
          <w:rFonts w:ascii="Arial" w:eastAsia="Arial" w:hAnsi="Arial" w:cs="Arial"/>
          <w:sz w:val="23"/>
          <w:szCs w:val="23"/>
        </w:rPr>
        <w:t>Sqr.ft</w:t>
      </w:r>
      <w:proofErr w:type="spellEnd"/>
      <w:r>
        <w:rPr>
          <w:rFonts w:ascii="Arial" w:eastAsia="Arial" w:hAnsi="Arial" w:cs="Arial"/>
          <w:sz w:val="23"/>
          <w:szCs w:val="23"/>
        </w:rPr>
        <w:t>. per hour.</w:t>
      </w:r>
    </w:p>
    <w:p w:rsidR="009D037F" w:rsidRDefault="009D037F" w:rsidP="009D037F">
      <w:pPr>
        <w:spacing w:line="200" w:lineRule="exact"/>
        <w:rPr>
          <w:sz w:val="20"/>
          <w:szCs w:val="20"/>
        </w:rPr>
      </w:pPr>
    </w:p>
    <w:p w:rsidR="009D037F" w:rsidRDefault="009D037F" w:rsidP="009D037F">
      <w:pPr>
        <w:spacing w:line="316" w:lineRule="exact"/>
        <w:rPr>
          <w:sz w:val="20"/>
          <w:szCs w:val="20"/>
        </w:rPr>
      </w:pPr>
    </w:p>
    <w:p w:rsidR="009D037F" w:rsidRDefault="009D037F" w:rsidP="009D037F">
      <w:pPr>
        <w:spacing w:line="353" w:lineRule="auto"/>
        <w:ind w:left="780" w:right="780" w:firstLine="678"/>
        <w:jc w:val="both"/>
        <w:rPr>
          <w:sz w:val="20"/>
          <w:szCs w:val="20"/>
        </w:rPr>
      </w:pPr>
      <w:r>
        <w:rPr>
          <w:rFonts w:ascii="Arial" w:eastAsia="Arial" w:hAnsi="Arial" w:cs="Arial"/>
          <w:sz w:val="23"/>
          <w:szCs w:val="23"/>
        </w:rPr>
        <w:t xml:space="preserve">The distance between the earth and the sun varies a little through the year. Because of this variation, the extra – terrestrial flux also varies. The earth is closest to the sun in the summer and farthest away in the winter. </w:t>
      </w:r>
      <w:proofErr w:type="gramStart"/>
      <w:r>
        <w:rPr>
          <w:rFonts w:ascii="Arial" w:eastAsia="Arial" w:hAnsi="Arial" w:cs="Arial"/>
          <w:sz w:val="23"/>
          <w:szCs w:val="23"/>
        </w:rPr>
        <w:t>This variation in the Intensity of solar radiation (I) that reaches the earth.</w:t>
      </w:r>
      <w:proofErr w:type="gramEnd"/>
      <w:r>
        <w:rPr>
          <w:rFonts w:ascii="Arial" w:eastAsia="Arial" w:hAnsi="Arial" w:cs="Arial"/>
          <w:sz w:val="23"/>
          <w:szCs w:val="23"/>
        </w:rPr>
        <w:t xml:space="preserve"> This can be approximated by the equation.</w:t>
      </w:r>
    </w:p>
    <w:tbl>
      <w:tblPr>
        <w:tblW w:w="0" w:type="auto"/>
        <w:tblInd w:w="1440" w:type="dxa"/>
        <w:tblLayout w:type="fixed"/>
        <w:tblCellMar>
          <w:left w:w="0" w:type="dxa"/>
          <w:right w:w="0" w:type="dxa"/>
        </w:tblCellMar>
        <w:tblLook w:val="04A0"/>
      </w:tblPr>
      <w:tblGrid>
        <w:gridCol w:w="1400"/>
        <w:gridCol w:w="1860"/>
      </w:tblGrid>
      <w:tr w:rsidR="009D037F" w:rsidTr="00BC6A59">
        <w:trPr>
          <w:trHeight w:val="263"/>
        </w:trPr>
        <w:tc>
          <w:tcPr>
            <w:tcW w:w="1400" w:type="dxa"/>
            <w:vAlign w:val="bottom"/>
          </w:tcPr>
          <w:p w:rsidR="009D037F" w:rsidRDefault="009D037F" w:rsidP="00BC6A59">
            <w:pPr>
              <w:spacing w:line="263" w:lineRule="exact"/>
              <w:ind w:right="807"/>
              <w:jc w:val="center"/>
              <w:rPr>
                <w:sz w:val="20"/>
                <w:szCs w:val="20"/>
              </w:rPr>
            </w:pPr>
            <w:r>
              <w:rPr>
                <w:rFonts w:eastAsia="Times New Roman"/>
                <w:sz w:val="23"/>
                <w:szCs w:val="23"/>
              </w:rPr>
              <w:t>I</w:t>
            </w:r>
          </w:p>
        </w:tc>
        <w:tc>
          <w:tcPr>
            <w:tcW w:w="1860" w:type="dxa"/>
            <w:vAlign w:val="bottom"/>
          </w:tcPr>
          <w:p w:rsidR="009D037F" w:rsidRDefault="009D037F" w:rsidP="00BC6A59">
            <w:pPr>
              <w:spacing w:line="263" w:lineRule="exact"/>
              <w:ind w:left="787"/>
              <w:jc w:val="center"/>
              <w:rPr>
                <w:sz w:val="20"/>
                <w:szCs w:val="20"/>
              </w:rPr>
            </w:pPr>
            <w:r>
              <w:rPr>
                <w:rFonts w:ascii="Arial" w:eastAsia="Arial" w:hAnsi="Arial" w:cs="Arial"/>
                <w:w w:val="96"/>
                <w:sz w:val="23"/>
                <w:szCs w:val="23"/>
              </w:rPr>
              <w:t>360(n-2)</w:t>
            </w:r>
          </w:p>
        </w:tc>
      </w:tr>
      <w:tr w:rsidR="009D037F" w:rsidTr="00BC6A59">
        <w:trPr>
          <w:trHeight w:val="258"/>
        </w:trPr>
        <w:tc>
          <w:tcPr>
            <w:tcW w:w="3260" w:type="dxa"/>
            <w:gridSpan w:val="2"/>
            <w:vAlign w:val="bottom"/>
          </w:tcPr>
          <w:p w:rsidR="009D037F" w:rsidRDefault="009D037F" w:rsidP="00BC6A59">
            <w:pPr>
              <w:spacing w:line="258" w:lineRule="exact"/>
              <w:rPr>
                <w:sz w:val="20"/>
                <w:szCs w:val="20"/>
              </w:rPr>
            </w:pPr>
            <w:r>
              <w:rPr>
                <w:rFonts w:ascii="Arial" w:eastAsia="Arial" w:hAnsi="Arial" w:cs="Arial"/>
                <w:w w:val="97"/>
                <w:sz w:val="23"/>
                <w:szCs w:val="23"/>
              </w:rPr>
              <w:t>-------- = 1+ 0.033 Cos -------------</w:t>
            </w:r>
          </w:p>
        </w:tc>
      </w:tr>
      <w:tr w:rsidR="009D037F" w:rsidTr="00BC6A59">
        <w:trPr>
          <w:trHeight w:val="299"/>
        </w:trPr>
        <w:tc>
          <w:tcPr>
            <w:tcW w:w="1400" w:type="dxa"/>
            <w:vAlign w:val="bottom"/>
          </w:tcPr>
          <w:p w:rsidR="009D037F" w:rsidRDefault="009D037F" w:rsidP="00BC6A59">
            <w:pPr>
              <w:ind w:right="747"/>
              <w:jc w:val="center"/>
              <w:rPr>
                <w:sz w:val="20"/>
                <w:szCs w:val="20"/>
              </w:rPr>
            </w:pPr>
            <w:r>
              <w:rPr>
                <w:rFonts w:eastAsia="Times New Roman"/>
                <w:w w:val="95"/>
                <w:sz w:val="23"/>
                <w:szCs w:val="23"/>
              </w:rPr>
              <w:t>I</w:t>
            </w:r>
            <w:r>
              <w:rPr>
                <w:rFonts w:ascii="Arial" w:eastAsia="Arial" w:hAnsi="Arial" w:cs="Arial"/>
                <w:w w:val="95"/>
                <w:sz w:val="23"/>
                <w:szCs w:val="23"/>
              </w:rPr>
              <w:t>SC</w:t>
            </w:r>
          </w:p>
        </w:tc>
        <w:tc>
          <w:tcPr>
            <w:tcW w:w="1860" w:type="dxa"/>
            <w:vAlign w:val="bottom"/>
          </w:tcPr>
          <w:p w:rsidR="009D037F" w:rsidRDefault="009D037F" w:rsidP="00BC6A59">
            <w:pPr>
              <w:ind w:right="167"/>
              <w:jc w:val="right"/>
              <w:rPr>
                <w:sz w:val="20"/>
                <w:szCs w:val="20"/>
              </w:rPr>
            </w:pPr>
            <w:r>
              <w:rPr>
                <w:rFonts w:ascii="Arial" w:eastAsia="Arial" w:hAnsi="Arial" w:cs="Arial"/>
                <w:sz w:val="23"/>
                <w:szCs w:val="23"/>
              </w:rPr>
              <w:t>365</w:t>
            </w:r>
          </w:p>
        </w:tc>
      </w:tr>
    </w:tbl>
    <w:p w:rsidR="009D037F" w:rsidRDefault="009D037F" w:rsidP="009D037F">
      <w:pPr>
        <w:spacing w:line="222" w:lineRule="exact"/>
        <w:rPr>
          <w:sz w:val="20"/>
          <w:szCs w:val="20"/>
        </w:rPr>
      </w:pPr>
    </w:p>
    <w:p w:rsidR="009D037F" w:rsidRDefault="009D037F" w:rsidP="009D037F">
      <w:pPr>
        <w:ind w:left="3980"/>
        <w:rPr>
          <w:sz w:val="20"/>
          <w:szCs w:val="20"/>
        </w:rPr>
      </w:pPr>
      <w:r>
        <w:rPr>
          <w:rFonts w:ascii="Arial" w:eastAsia="Arial" w:hAnsi="Arial" w:cs="Arial"/>
          <w:sz w:val="23"/>
          <w:szCs w:val="23"/>
        </w:rPr>
        <w:t>360 x n</w:t>
      </w:r>
    </w:p>
    <w:p w:rsidR="009D037F" w:rsidRDefault="009D037F" w:rsidP="009D037F">
      <w:pPr>
        <w:spacing w:line="13" w:lineRule="exact"/>
        <w:rPr>
          <w:sz w:val="20"/>
          <w:szCs w:val="20"/>
        </w:rPr>
      </w:pPr>
    </w:p>
    <w:p w:rsidR="009D037F" w:rsidRDefault="009D037F" w:rsidP="009D037F">
      <w:pPr>
        <w:ind w:left="2120"/>
        <w:rPr>
          <w:sz w:val="20"/>
          <w:szCs w:val="20"/>
        </w:rPr>
      </w:pPr>
      <w:r>
        <w:rPr>
          <w:rFonts w:ascii="Arial" w:eastAsia="Arial" w:hAnsi="Arial" w:cs="Arial"/>
          <w:sz w:val="23"/>
          <w:szCs w:val="23"/>
        </w:rPr>
        <w:t>= 1 + 0.033. Cos --------------</w:t>
      </w:r>
    </w:p>
    <w:p w:rsidR="009D037F" w:rsidRDefault="009D037F" w:rsidP="009D037F">
      <w:pPr>
        <w:spacing w:line="235" w:lineRule="auto"/>
        <w:ind w:right="4820"/>
        <w:jc w:val="right"/>
        <w:rPr>
          <w:sz w:val="20"/>
          <w:szCs w:val="20"/>
        </w:rPr>
      </w:pPr>
      <w:r>
        <w:rPr>
          <w:rFonts w:ascii="Arial" w:eastAsia="Arial" w:hAnsi="Arial" w:cs="Arial"/>
          <w:sz w:val="23"/>
          <w:szCs w:val="23"/>
        </w:rPr>
        <w:t>365</w:t>
      </w:r>
    </w:p>
    <w:p w:rsidR="009D037F" w:rsidRDefault="009D037F" w:rsidP="009D037F">
      <w:pPr>
        <w:ind w:right="4880"/>
        <w:jc w:val="right"/>
        <w:rPr>
          <w:sz w:val="20"/>
          <w:szCs w:val="20"/>
        </w:rPr>
      </w:pPr>
      <w:proofErr w:type="gramStart"/>
      <w:r>
        <w:rPr>
          <w:rFonts w:ascii="Arial" w:eastAsia="Arial" w:hAnsi="Arial" w:cs="Arial"/>
          <w:sz w:val="23"/>
          <w:szCs w:val="23"/>
        </w:rPr>
        <w:t>where</w:t>
      </w:r>
      <w:proofErr w:type="gramEnd"/>
      <w:r>
        <w:rPr>
          <w:rFonts w:ascii="Arial" w:eastAsia="Arial" w:hAnsi="Arial" w:cs="Arial"/>
          <w:sz w:val="23"/>
          <w:szCs w:val="23"/>
        </w:rPr>
        <w:t xml:space="preserve"> n is the day of the year.</w:t>
      </w:r>
    </w:p>
    <w:p w:rsidR="009D037F" w:rsidRDefault="009D037F" w:rsidP="009D037F">
      <w:pPr>
        <w:sectPr w:rsidR="009D037F">
          <w:pgSz w:w="12240" w:h="15840"/>
          <w:pgMar w:top="787" w:right="1440" w:bottom="260" w:left="1440" w:header="0" w:footer="0" w:gutter="0"/>
          <w:cols w:space="720" w:equalWidth="0">
            <w:col w:w="9360"/>
          </w:cols>
        </w:sectPr>
      </w:pPr>
    </w:p>
    <w:p w:rsidR="009D037F" w:rsidRDefault="009D037F" w:rsidP="009D037F">
      <w:pPr>
        <w:spacing w:line="200" w:lineRule="exact"/>
        <w:rPr>
          <w:sz w:val="20"/>
          <w:szCs w:val="20"/>
        </w:rPr>
      </w:pPr>
    </w:p>
    <w:p w:rsidR="009D037F" w:rsidRDefault="009D037F" w:rsidP="009D037F">
      <w:pPr>
        <w:spacing w:line="247" w:lineRule="exact"/>
        <w:rPr>
          <w:sz w:val="20"/>
          <w:szCs w:val="20"/>
        </w:rPr>
      </w:pPr>
    </w:p>
    <w:p w:rsidR="009D037F" w:rsidRDefault="009D037F" w:rsidP="009D037F">
      <w:pPr>
        <w:ind w:left="8360"/>
        <w:rPr>
          <w:sz w:val="20"/>
          <w:szCs w:val="20"/>
        </w:rPr>
      </w:pPr>
      <w:r>
        <w:rPr>
          <w:rFonts w:ascii="Arial" w:eastAsia="Arial" w:hAnsi="Arial" w:cs="Arial"/>
          <w:sz w:val="19"/>
          <w:szCs w:val="19"/>
        </w:rPr>
        <w:t>10</w:t>
      </w:r>
    </w:p>
    <w:p w:rsidR="009D037F" w:rsidRDefault="009D037F" w:rsidP="009D037F">
      <w:pPr>
        <w:sectPr w:rsidR="009D037F">
          <w:type w:val="continuous"/>
          <w:pgSz w:w="12240" w:h="15840"/>
          <w:pgMar w:top="787" w:right="1440" w:bottom="260" w:left="1440" w:header="0" w:footer="0" w:gutter="0"/>
          <w:cols w:space="720" w:equalWidth="0">
            <w:col w:w="9360"/>
          </w:cols>
        </w:sectPr>
      </w:pPr>
    </w:p>
    <w:p w:rsidR="009D037F" w:rsidRDefault="009D037F" w:rsidP="009D037F">
      <w:pPr>
        <w:ind w:left="780"/>
        <w:rPr>
          <w:sz w:val="20"/>
          <w:szCs w:val="20"/>
        </w:rPr>
      </w:pPr>
      <w:r>
        <w:rPr>
          <w:rFonts w:ascii="Garamond" w:eastAsia="Garamond" w:hAnsi="Garamond" w:cs="Garamond"/>
          <w:i/>
          <w:iCs/>
          <w:sz w:val="21"/>
          <w:szCs w:val="21"/>
        </w:rPr>
        <w:lastRenderedPageBreak/>
        <w:t>Non-Conventional Energy Sources</w:t>
      </w:r>
    </w:p>
    <w:p w:rsidR="009D037F" w:rsidRDefault="009D037F" w:rsidP="009D037F">
      <w:pPr>
        <w:spacing w:line="316" w:lineRule="exact"/>
        <w:rPr>
          <w:sz w:val="20"/>
          <w:szCs w:val="20"/>
        </w:rPr>
      </w:pPr>
    </w:p>
    <w:p w:rsidR="009D037F" w:rsidRDefault="009D037F" w:rsidP="009D037F">
      <w:pPr>
        <w:ind w:left="780"/>
        <w:rPr>
          <w:sz w:val="20"/>
          <w:szCs w:val="20"/>
        </w:rPr>
      </w:pPr>
      <w:r>
        <w:rPr>
          <w:rFonts w:ascii="Arial" w:eastAsia="Arial" w:hAnsi="Arial" w:cs="Arial"/>
          <w:b/>
          <w:bCs/>
          <w:sz w:val="23"/>
          <w:szCs w:val="23"/>
        </w:rPr>
        <w:t>2.3 Solar Radiation at the Earth’s Surface</w:t>
      </w:r>
    </w:p>
    <w:p w:rsidR="009D037F" w:rsidRDefault="009D037F" w:rsidP="009D037F">
      <w:pPr>
        <w:spacing w:line="124" w:lineRule="exact"/>
        <w:rPr>
          <w:sz w:val="20"/>
          <w:szCs w:val="20"/>
        </w:rPr>
      </w:pPr>
    </w:p>
    <w:p w:rsidR="009D037F" w:rsidRDefault="009D037F" w:rsidP="009D037F">
      <w:pPr>
        <w:spacing w:line="345" w:lineRule="auto"/>
        <w:ind w:left="780" w:right="780" w:firstLine="678"/>
        <w:jc w:val="both"/>
        <w:rPr>
          <w:sz w:val="20"/>
          <w:szCs w:val="20"/>
        </w:rPr>
      </w:pPr>
      <w:r>
        <w:rPr>
          <w:rFonts w:ascii="Arial" w:eastAsia="Arial" w:hAnsi="Arial" w:cs="Arial"/>
          <w:sz w:val="23"/>
          <w:szCs w:val="23"/>
        </w:rPr>
        <w:t xml:space="preserve">The solar radiation that penetrates the earth’s atmosphere and reaches the surface differs in both amount and character from the radiation at the top of the atmosphere. </w:t>
      </w:r>
      <w:proofErr w:type="gramStart"/>
      <w:r>
        <w:rPr>
          <w:rFonts w:ascii="Arial" w:eastAsia="Arial" w:hAnsi="Arial" w:cs="Arial"/>
          <w:sz w:val="23"/>
          <w:szCs w:val="23"/>
        </w:rPr>
        <w:t>In the first place.</w:t>
      </w:r>
      <w:proofErr w:type="gramEnd"/>
      <w:r>
        <w:rPr>
          <w:rFonts w:ascii="Arial" w:eastAsia="Arial" w:hAnsi="Arial" w:cs="Arial"/>
          <w:sz w:val="23"/>
          <w:szCs w:val="23"/>
        </w:rPr>
        <w:t xml:space="preserve"> Part of the radiation is reflected back in to the space, especially by clouds. </w:t>
      </w:r>
      <w:proofErr w:type="spellStart"/>
      <w:r>
        <w:rPr>
          <w:rFonts w:ascii="Arial" w:eastAsia="Arial" w:hAnsi="Arial" w:cs="Arial"/>
          <w:sz w:val="23"/>
          <w:szCs w:val="23"/>
        </w:rPr>
        <w:t>Further more</w:t>
      </w:r>
      <w:proofErr w:type="spellEnd"/>
      <w:r>
        <w:rPr>
          <w:rFonts w:ascii="Arial" w:eastAsia="Arial" w:hAnsi="Arial" w:cs="Arial"/>
          <w:sz w:val="23"/>
          <w:szCs w:val="23"/>
        </w:rPr>
        <w:t>, the radiation entering the atmosphere is partly absorbed by molecules in the air. Oxygen and Ozone (o</w:t>
      </w:r>
      <w:r>
        <w:rPr>
          <w:rFonts w:ascii="Arial" w:eastAsia="Arial" w:hAnsi="Arial" w:cs="Arial"/>
          <w:sz w:val="30"/>
          <w:szCs w:val="30"/>
          <w:vertAlign w:val="subscript"/>
        </w:rPr>
        <w:t>3</w:t>
      </w:r>
      <w:r>
        <w:rPr>
          <w:rFonts w:ascii="Arial" w:eastAsia="Arial" w:hAnsi="Arial" w:cs="Arial"/>
          <w:sz w:val="23"/>
          <w:szCs w:val="23"/>
        </w:rPr>
        <w:t xml:space="preserve">), formed from oxygen, absorb nearly all the Ultraviolet radiation, and water </w:t>
      </w:r>
      <w:proofErr w:type="spellStart"/>
      <w:r>
        <w:rPr>
          <w:rFonts w:ascii="Arial" w:eastAsia="Arial" w:hAnsi="Arial" w:cs="Arial"/>
          <w:sz w:val="23"/>
          <w:szCs w:val="23"/>
        </w:rPr>
        <w:t>vapour</w:t>
      </w:r>
      <w:proofErr w:type="spellEnd"/>
      <w:r>
        <w:rPr>
          <w:rFonts w:ascii="Arial" w:eastAsia="Arial" w:hAnsi="Arial" w:cs="Arial"/>
          <w:sz w:val="23"/>
          <w:szCs w:val="23"/>
        </w:rPr>
        <w:t xml:space="preserve"> and carbon dioxide absorb some of the energy in the infrared range. In addition, part of the solar radiation is scattered (i.e. its direction has been changed) by droplets in clouds by atmosphere molecules, and by dust particles.</w:t>
      </w:r>
    </w:p>
    <w:p w:rsidR="009D037F" w:rsidRDefault="009D037F" w:rsidP="009D037F">
      <w:pPr>
        <w:spacing w:line="20" w:lineRule="exact"/>
        <w:rPr>
          <w:sz w:val="20"/>
          <w:szCs w:val="20"/>
        </w:rPr>
      </w:pPr>
      <w:r>
        <w:rPr>
          <w:noProof/>
          <w:sz w:val="20"/>
          <w:szCs w:val="20"/>
        </w:rPr>
        <w:drawing>
          <wp:anchor distT="0" distB="0" distL="114300" distR="114300" simplePos="0" relativeHeight="251738112" behindDoc="1" locked="0" layoutInCell="0" allowOverlap="1">
            <wp:simplePos x="0" y="0"/>
            <wp:positionH relativeFrom="column">
              <wp:posOffset>1394460</wp:posOffset>
            </wp:positionH>
            <wp:positionV relativeFrom="paragraph">
              <wp:posOffset>-100965</wp:posOffset>
            </wp:positionV>
            <wp:extent cx="3002280" cy="16040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extLst>
                    </a:blip>
                    <a:srcRect/>
                    <a:stretch>
                      <a:fillRect/>
                    </a:stretch>
                  </pic:blipFill>
                  <pic:spPr bwMode="auto">
                    <a:xfrm>
                      <a:off x="0" y="0"/>
                      <a:ext cx="3002280" cy="1604010"/>
                    </a:xfrm>
                    <a:prstGeom prst="rect">
                      <a:avLst/>
                    </a:prstGeom>
                    <a:noFill/>
                  </pic:spPr>
                </pic:pic>
              </a:graphicData>
            </a:graphic>
          </wp:anchor>
        </w:drawing>
      </w: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312" w:lineRule="exact"/>
        <w:rPr>
          <w:sz w:val="20"/>
          <w:szCs w:val="20"/>
        </w:rPr>
      </w:pPr>
    </w:p>
    <w:p w:rsidR="009D037F" w:rsidRDefault="009D037F" w:rsidP="009D037F">
      <w:pPr>
        <w:jc w:val="center"/>
        <w:rPr>
          <w:sz w:val="20"/>
          <w:szCs w:val="20"/>
        </w:rPr>
      </w:pPr>
      <w:r>
        <w:rPr>
          <w:rFonts w:ascii="Arial" w:eastAsia="Arial" w:hAnsi="Arial" w:cs="Arial"/>
          <w:b/>
          <w:bCs/>
          <w:sz w:val="19"/>
          <w:szCs w:val="19"/>
        </w:rPr>
        <w:t>Fig 2.1 Solar Radiation at the Earth’s surface</w:t>
      </w:r>
    </w:p>
    <w:p w:rsidR="009D037F" w:rsidRDefault="009D037F" w:rsidP="009D037F">
      <w:pPr>
        <w:spacing w:line="190" w:lineRule="exact"/>
        <w:rPr>
          <w:sz w:val="20"/>
          <w:szCs w:val="20"/>
        </w:rPr>
      </w:pPr>
    </w:p>
    <w:p w:rsidR="009D037F" w:rsidRDefault="009D037F" w:rsidP="009D037F">
      <w:pPr>
        <w:spacing w:line="357" w:lineRule="auto"/>
        <w:ind w:left="780" w:right="780" w:firstLine="678"/>
        <w:jc w:val="both"/>
        <w:rPr>
          <w:sz w:val="20"/>
          <w:szCs w:val="20"/>
        </w:rPr>
      </w:pPr>
      <w:r>
        <w:rPr>
          <w:rFonts w:ascii="Arial" w:eastAsia="Arial" w:hAnsi="Arial" w:cs="Arial"/>
          <w:sz w:val="23"/>
          <w:szCs w:val="23"/>
        </w:rPr>
        <w:t xml:space="preserve">Solar Radiation that has not been absorbed or scattered and reaches the ground directly from the sun is called “Direct Radiation” or Beam Radiation. Diffuse radiation is that Solar Radiation received from the sun after its direction has been changed by reflection and scattering by the atmosphere. Because of the Solar Radiation is </w:t>
      </w:r>
      <w:proofErr w:type="spellStart"/>
      <w:r>
        <w:rPr>
          <w:rFonts w:ascii="Arial" w:eastAsia="Arial" w:hAnsi="Arial" w:cs="Arial"/>
          <w:sz w:val="23"/>
          <w:szCs w:val="23"/>
        </w:rPr>
        <w:t>cattered</w:t>
      </w:r>
      <w:proofErr w:type="spellEnd"/>
      <w:r>
        <w:rPr>
          <w:rFonts w:ascii="Arial" w:eastAsia="Arial" w:hAnsi="Arial" w:cs="Arial"/>
          <w:sz w:val="23"/>
          <w:szCs w:val="23"/>
        </w:rPr>
        <w:t xml:space="preserve"> in all directions in the atmosphere, diffuses radiation comes to the earth from all parts of the sky. The sum of the beam and diffuse radiation flux is referred to as total or global radiation.</w:t>
      </w:r>
    </w:p>
    <w:p w:rsidR="009D037F" w:rsidRDefault="009D037F" w:rsidP="009D037F">
      <w:pPr>
        <w:spacing w:line="229" w:lineRule="exact"/>
        <w:rPr>
          <w:sz w:val="20"/>
          <w:szCs w:val="20"/>
        </w:rPr>
      </w:pPr>
    </w:p>
    <w:p w:rsidR="009D037F" w:rsidRDefault="009D037F" w:rsidP="009D037F">
      <w:pPr>
        <w:ind w:left="780"/>
        <w:rPr>
          <w:sz w:val="20"/>
          <w:szCs w:val="20"/>
        </w:rPr>
      </w:pPr>
      <w:r>
        <w:rPr>
          <w:rFonts w:ascii="Arial" w:eastAsia="Arial" w:hAnsi="Arial" w:cs="Arial"/>
          <w:b/>
          <w:bCs/>
          <w:sz w:val="23"/>
          <w:szCs w:val="23"/>
        </w:rPr>
        <w:t>2.4 Instruments for measuring solar radiation and sun shine</w:t>
      </w:r>
    </w:p>
    <w:p w:rsidR="009D037F" w:rsidRDefault="009D037F" w:rsidP="009D037F">
      <w:pPr>
        <w:spacing w:line="124" w:lineRule="exact"/>
        <w:rPr>
          <w:sz w:val="20"/>
          <w:szCs w:val="20"/>
        </w:rPr>
      </w:pPr>
    </w:p>
    <w:p w:rsidR="009D037F" w:rsidRDefault="009D037F" w:rsidP="009D037F">
      <w:pPr>
        <w:spacing w:line="411" w:lineRule="auto"/>
        <w:ind w:left="780" w:right="780" w:firstLine="678"/>
        <w:jc w:val="both"/>
        <w:rPr>
          <w:sz w:val="20"/>
          <w:szCs w:val="20"/>
        </w:rPr>
      </w:pPr>
      <w:r>
        <w:rPr>
          <w:rFonts w:ascii="Arial" w:eastAsia="Arial" w:hAnsi="Arial" w:cs="Arial"/>
        </w:rPr>
        <w:t xml:space="preserve">Solar Radiation flux is usually measured with the help of a </w:t>
      </w:r>
      <w:proofErr w:type="spellStart"/>
      <w:r>
        <w:rPr>
          <w:rFonts w:ascii="Arial" w:eastAsia="Arial" w:hAnsi="Arial" w:cs="Arial"/>
        </w:rPr>
        <w:t>pyranometer</w:t>
      </w:r>
      <w:proofErr w:type="spellEnd"/>
      <w:r>
        <w:rPr>
          <w:rFonts w:ascii="Arial" w:eastAsia="Arial" w:hAnsi="Arial" w:cs="Arial"/>
        </w:rPr>
        <w:t xml:space="preserve"> or a </w:t>
      </w:r>
      <w:proofErr w:type="spellStart"/>
      <w:r>
        <w:rPr>
          <w:rFonts w:ascii="Arial" w:eastAsia="Arial" w:hAnsi="Arial" w:cs="Arial"/>
        </w:rPr>
        <w:t>Pyrheliometer</w:t>
      </w:r>
      <w:proofErr w:type="spellEnd"/>
      <w:r>
        <w:rPr>
          <w:rFonts w:ascii="Arial" w:eastAsia="Arial" w:hAnsi="Arial" w:cs="Arial"/>
        </w:rPr>
        <w:t>, sunshine recorder is used for measuring sunshine.</w:t>
      </w:r>
    </w:p>
    <w:p w:rsidR="009D037F" w:rsidRDefault="009D037F" w:rsidP="009D037F">
      <w:pPr>
        <w:spacing w:line="173" w:lineRule="exact"/>
        <w:rPr>
          <w:sz w:val="20"/>
          <w:szCs w:val="20"/>
        </w:rPr>
      </w:pPr>
    </w:p>
    <w:p w:rsidR="009D037F" w:rsidRDefault="009D037F" w:rsidP="009D037F">
      <w:pPr>
        <w:ind w:left="780"/>
        <w:rPr>
          <w:sz w:val="20"/>
          <w:szCs w:val="20"/>
        </w:rPr>
      </w:pPr>
      <w:r>
        <w:rPr>
          <w:rFonts w:ascii="Arial" w:eastAsia="Arial" w:hAnsi="Arial" w:cs="Arial"/>
          <w:b/>
          <w:bCs/>
          <w:sz w:val="23"/>
          <w:szCs w:val="23"/>
        </w:rPr>
        <w:t xml:space="preserve">2.4.1. </w:t>
      </w:r>
      <w:proofErr w:type="spellStart"/>
      <w:r>
        <w:rPr>
          <w:rFonts w:ascii="Arial" w:eastAsia="Arial" w:hAnsi="Arial" w:cs="Arial"/>
          <w:b/>
          <w:bCs/>
          <w:sz w:val="23"/>
          <w:szCs w:val="23"/>
        </w:rPr>
        <w:t>Pyranometer</w:t>
      </w:r>
      <w:proofErr w:type="spellEnd"/>
    </w:p>
    <w:p w:rsidR="009D037F" w:rsidRDefault="009D037F" w:rsidP="009D037F">
      <w:pPr>
        <w:spacing w:line="124" w:lineRule="exact"/>
        <w:rPr>
          <w:sz w:val="20"/>
          <w:szCs w:val="20"/>
        </w:rPr>
      </w:pPr>
    </w:p>
    <w:p w:rsidR="009D037F" w:rsidRDefault="009D037F" w:rsidP="009D037F">
      <w:pPr>
        <w:spacing w:line="413" w:lineRule="auto"/>
        <w:ind w:left="780" w:right="780" w:firstLine="678"/>
        <w:jc w:val="both"/>
        <w:rPr>
          <w:sz w:val="20"/>
          <w:szCs w:val="20"/>
        </w:rPr>
      </w:pPr>
      <w:r>
        <w:rPr>
          <w:rFonts w:ascii="Arial" w:eastAsia="Arial" w:hAnsi="Arial" w:cs="Arial"/>
        </w:rPr>
        <w:t xml:space="preserve">A </w:t>
      </w:r>
      <w:proofErr w:type="spellStart"/>
      <w:r>
        <w:rPr>
          <w:rFonts w:ascii="Arial" w:eastAsia="Arial" w:hAnsi="Arial" w:cs="Arial"/>
        </w:rPr>
        <w:t>pyranometer</w:t>
      </w:r>
      <w:proofErr w:type="spellEnd"/>
      <w:r>
        <w:rPr>
          <w:rFonts w:ascii="Arial" w:eastAsia="Arial" w:hAnsi="Arial" w:cs="Arial"/>
        </w:rPr>
        <w:t xml:space="preserve"> is an instrument which measures either global or diffuse Radiation over a hemispherical field of view. A sketch of the Instrument as</w:t>
      </w:r>
    </w:p>
    <w:p w:rsidR="009D037F" w:rsidRDefault="009D037F" w:rsidP="009D037F">
      <w:pPr>
        <w:sectPr w:rsidR="009D037F">
          <w:pgSz w:w="12240" w:h="15840"/>
          <w:pgMar w:top="787" w:right="1440" w:bottom="260" w:left="1440" w:header="0" w:footer="0" w:gutter="0"/>
          <w:cols w:space="720" w:equalWidth="0">
            <w:col w:w="9360"/>
          </w:cols>
        </w:sectPr>
      </w:pPr>
    </w:p>
    <w:p w:rsidR="009D037F" w:rsidRDefault="009D037F" w:rsidP="009D037F">
      <w:pPr>
        <w:spacing w:line="146" w:lineRule="exact"/>
        <w:rPr>
          <w:sz w:val="20"/>
          <w:szCs w:val="20"/>
        </w:rPr>
      </w:pPr>
    </w:p>
    <w:p w:rsidR="009D037F" w:rsidRDefault="009D037F" w:rsidP="009D037F">
      <w:pPr>
        <w:ind w:left="8360"/>
        <w:rPr>
          <w:sz w:val="20"/>
          <w:szCs w:val="20"/>
        </w:rPr>
      </w:pPr>
      <w:r>
        <w:rPr>
          <w:rFonts w:ascii="Arial" w:eastAsia="Arial" w:hAnsi="Arial" w:cs="Arial"/>
          <w:sz w:val="19"/>
          <w:szCs w:val="19"/>
        </w:rPr>
        <w:t>11</w:t>
      </w:r>
    </w:p>
    <w:p w:rsidR="009D037F" w:rsidRDefault="009D037F" w:rsidP="009D037F">
      <w:pPr>
        <w:sectPr w:rsidR="009D037F">
          <w:type w:val="continuous"/>
          <w:pgSz w:w="12240" w:h="15840"/>
          <w:pgMar w:top="787" w:right="1440" w:bottom="260" w:left="1440" w:header="0" w:footer="0" w:gutter="0"/>
          <w:cols w:space="720" w:equalWidth="0">
            <w:col w:w="9360"/>
          </w:cols>
        </w:sectPr>
      </w:pPr>
    </w:p>
    <w:p w:rsidR="009D037F" w:rsidRDefault="009D037F" w:rsidP="009D037F">
      <w:pPr>
        <w:ind w:left="780"/>
        <w:rPr>
          <w:sz w:val="20"/>
          <w:szCs w:val="20"/>
        </w:rPr>
      </w:pPr>
      <w:r>
        <w:rPr>
          <w:rFonts w:ascii="Garamond" w:eastAsia="Garamond" w:hAnsi="Garamond" w:cs="Garamond"/>
          <w:i/>
          <w:iCs/>
          <w:sz w:val="21"/>
          <w:szCs w:val="21"/>
        </w:rPr>
        <w:lastRenderedPageBreak/>
        <w:t>Non-Conventional Energy Sources</w:t>
      </w:r>
    </w:p>
    <w:p w:rsidR="009D037F" w:rsidRDefault="009D037F" w:rsidP="009D037F">
      <w:pPr>
        <w:spacing w:line="315" w:lineRule="exact"/>
        <w:rPr>
          <w:sz w:val="20"/>
          <w:szCs w:val="20"/>
        </w:rPr>
      </w:pPr>
    </w:p>
    <w:p w:rsidR="009D037F" w:rsidRDefault="009D037F" w:rsidP="009D037F">
      <w:pPr>
        <w:spacing w:line="357" w:lineRule="auto"/>
        <w:ind w:left="780" w:right="760"/>
        <w:jc w:val="both"/>
        <w:rPr>
          <w:sz w:val="20"/>
          <w:szCs w:val="20"/>
        </w:rPr>
      </w:pPr>
      <w:r>
        <w:rPr>
          <w:rFonts w:ascii="Arial" w:eastAsia="Arial" w:hAnsi="Arial" w:cs="Arial"/>
          <w:sz w:val="23"/>
          <w:szCs w:val="23"/>
        </w:rPr>
        <w:t xml:space="preserve">Installed for the measurement of global radiation is shown in fig.2.1. Basically the </w:t>
      </w:r>
      <w:proofErr w:type="spellStart"/>
      <w:r>
        <w:rPr>
          <w:rFonts w:ascii="Arial" w:eastAsia="Arial" w:hAnsi="Arial" w:cs="Arial"/>
          <w:sz w:val="23"/>
          <w:szCs w:val="23"/>
        </w:rPr>
        <w:t>pyranometer</w:t>
      </w:r>
      <w:proofErr w:type="spellEnd"/>
      <w:r>
        <w:rPr>
          <w:rFonts w:ascii="Arial" w:eastAsia="Arial" w:hAnsi="Arial" w:cs="Arial"/>
          <w:sz w:val="23"/>
          <w:szCs w:val="23"/>
        </w:rPr>
        <w:t xml:space="preserve"> consists of a ‘black’ surface which heats up when exposed to solar radiation. Its temperature increases until its rate of heat gain by solar radiation equals its rate of heat loss by convection, conduction and radiation. The hot Junctions of a thermopile are attached to the black surface. </w:t>
      </w:r>
      <w:proofErr w:type="gramStart"/>
      <w:r>
        <w:rPr>
          <w:rFonts w:ascii="Arial" w:eastAsia="Arial" w:hAnsi="Arial" w:cs="Arial"/>
          <w:sz w:val="23"/>
          <w:szCs w:val="23"/>
        </w:rPr>
        <w:t>While the cold Junctions are located in such a way that they do not receive the radiation.</w:t>
      </w:r>
      <w:proofErr w:type="gramEnd"/>
      <w:r>
        <w:rPr>
          <w:rFonts w:ascii="Arial" w:eastAsia="Arial" w:hAnsi="Arial" w:cs="Arial"/>
          <w:sz w:val="23"/>
          <w:szCs w:val="23"/>
        </w:rPr>
        <w:t xml:space="preserve"> As a result, an </w:t>
      </w:r>
      <w:proofErr w:type="spellStart"/>
      <w:r>
        <w:rPr>
          <w:rFonts w:ascii="Arial" w:eastAsia="Arial" w:hAnsi="Arial" w:cs="Arial"/>
          <w:sz w:val="23"/>
          <w:szCs w:val="23"/>
        </w:rPr>
        <w:t>e.m.f</w:t>
      </w:r>
      <w:proofErr w:type="spellEnd"/>
      <w:r>
        <w:rPr>
          <w:rFonts w:ascii="Arial" w:eastAsia="Arial" w:hAnsi="Arial" w:cs="Arial"/>
          <w:sz w:val="23"/>
          <w:szCs w:val="23"/>
        </w:rPr>
        <w:t xml:space="preserve">. is generated. This </w:t>
      </w:r>
      <w:proofErr w:type="spellStart"/>
      <w:r>
        <w:rPr>
          <w:rFonts w:ascii="Arial" w:eastAsia="Arial" w:hAnsi="Arial" w:cs="Arial"/>
          <w:sz w:val="23"/>
          <w:szCs w:val="23"/>
        </w:rPr>
        <w:t>emf</w:t>
      </w:r>
      <w:proofErr w:type="spellEnd"/>
      <w:r>
        <w:rPr>
          <w:rFonts w:ascii="Arial" w:eastAsia="Arial" w:hAnsi="Arial" w:cs="Arial"/>
          <w:sz w:val="23"/>
          <w:szCs w:val="23"/>
        </w:rPr>
        <w:t xml:space="preserve"> which is usually in the range of 0 to 10MV can be read, recorded or Integrated over a period of time and is a measure of the global radiation.</w:t>
      </w:r>
    </w:p>
    <w:p w:rsidR="009D037F" w:rsidRDefault="009D037F" w:rsidP="009D037F">
      <w:pPr>
        <w:spacing w:line="20" w:lineRule="exact"/>
        <w:rPr>
          <w:sz w:val="20"/>
          <w:szCs w:val="20"/>
        </w:rPr>
      </w:pPr>
      <w:r>
        <w:rPr>
          <w:noProof/>
          <w:sz w:val="20"/>
          <w:szCs w:val="20"/>
        </w:rPr>
        <w:drawing>
          <wp:anchor distT="0" distB="0" distL="114300" distR="114300" simplePos="0" relativeHeight="251739136" behindDoc="1" locked="0" layoutInCell="0" allowOverlap="1">
            <wp:simplePos x="0" y="0"/>
            <wp:positionH relativeFrom="column">
              <wp:posOffset>1328420</wp:posOffset>
            </wp:positionH>
            <wp:positionV relativeFrom="paragraph">
              <wp:posOffset>-43815</wp:posOffset>
            </wp:positionV>
            <wp:extent cx="3504565" cy="147129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extLst>
                    </a:blip>
                    <a:srcRect/>
                    <a:stretch>
                      <a:fillRect/>
                    </a:stretch>
                  </pic:blipFill>
                  <pic:spPr bwMode="auto">
                    <a:xfrm>
                      <a:off x="0" y="0"/>
                      <a:ext cx="3504565" cy="1471295"/>
                    </a:xfrm>
                    <a:prstGeom prst="rect">
                      <a:avLst/>
                    </a:prstGeom>
                    <a:noFill/>
                  </pic:spPr>
                </pic:pic>
              </a:graphicData>
            </a:graphic>
          </wp:anchor>
        </w:drawing>
      </w: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84" w:lineRule="exact"/>
        <w:rPr>
          <w:sz w:val="20"/>
          <w:szCs w:val="20"/>
        </w:rPr>
      </w:pPr>
    </w:p>
    <w:p w:rsidR="009D037F" w:rsidRDefault="009D037F" w:rsidP="009D037F">
      <w:pPr>
        <w:jc w:val="center"/>
        <w:rPr>
          <w:sz w:val="20"/>
          <w:szCs w:val="20"/>
        </w:rPr>
      </w:pPr>
      <w:proofErr w:type="gramStart"/>
      <w:r>
        <w:rPr>
          <w:rFonts w:ascii="Arial" w:eastAsia="Arial" w:hAnsi="Arial" w:cs="Arial"/>
          <w:b/>
          <w:bCs/>
          <w:sz w:val="19"/>
          <w:szCs w:val="19"/>
        </w:rPr>
        <w:t>Fig 2.2.</w:t>
      </w:r>
      <w:proofErr w:type="gramEnd"/>
      <w:r>
        <w:rPr>
          <w:rFonts w:ascii="Arial" w:eastAsia="Arial" w:hAnsi="Arial" w:cs="Arial"/>
          <w:b/>
          <w:bCs/>
          <w:sz w:val="19"/>
          <w:szCs w:val="19"/>
        </w:rPr>
        <w:t xml:space="preserve"> </w:t>
      </w:r>
      <w:proofErr w:type="spellStart"/>
      <w:r>
        <w:rPr>
          <w:rFonts w:ascii="Arial" w:eastAsia="Arial" w:hAnsi="Arial" w:cs="Arial"/>
          <w:b/>
          <w:bCs/>
          <w:sz w:val="19"/>
          <w:szCs w:val="19"/>
        </w:rPr>
        <w:t>Pyranometer</w:t>
      </w:r>
      <w:proofErr w:type="spellEnd"/>
    </w:p>
    <w:p w:rsidR="009D037F" w:rsidRDefault="009D037F" w:rsidP="009D037F">
      <w:pPr>
        <w:spacing w:line="363" w:lineRule="exact"/>
        <w:rPr>
          <w:sz w:val="20"/>
          <w:szCs w:val="20"/>
        </w:rPr>
      </w:pPr>
    </w:p>
    <w:p w:rsidR="009D037F" w:rsidRDefault="009D037F" w:rsidP="009D037F">
      <w:pPr>
        <w:spacing w:line="356" w:lineRule="auto"/>
        <w:ind w:left="780" w:right="780" w:firstLine="678"/>
        <w:jc w:val="both"/>
        <w:rPr>
          <w:sz w:val="20"/>
          <w:szCs w:val="20"/>
        </w:rPr>
      </w:pPr>
      <w:r>
        <w:rPr>
          <w:rFonts w:ascii="Arial" w:eastAsia="Arial" w:hAnsi="Arial" w:cs="Arial"/>
          <w:sz w:val="23"/>
          <w:szCs w:val="23"/>
        </w:rPr>
        <w:t xml:space="preserve">The </w:t>
      </w:r>
      <w:proofErr w:type="spellStart"/>
      <w:r>
        <w:rPr>
          <w:rFonts w:ascii="Arial" w:eastAsia="Arial" w:hAnsi="Arial" w:cs="Arial"/>
          <w:sz w:val="23"/>
          <w:szCs w:val="23"/>
        </w:rPr>
        <w:t>pyranometer</w:t>
      </w:r>
      <w:proofErr w:type="spellEnd"/>
      <w:r>
        <w:rPr>
          <w:rFonts w:ascii="Arial" w:eastAsia="Arial" w:hAnsi="Arial" w:cs="Arial"/>
          <w:sz w:val="23"/>
          <w:szCs w:val="23"/>
        </w:rPr>
        <w:t xml:space="preserve"> shown in fig 2.2 is used commonly in India it has its hot Junctions arranged in the form of a circular disc of diameter 25MM and is coated with a special black lacquer having a very high </w:t>
      </w:r>
      <w:proofErr w:type="spellStart"/>
      <w:r>
        <w:rPr>
          <w:rFonts w:ascii="Arial" w:eastAsia="Arial" w:hAnsi="Arial" w:cs="Arial"/>
          <w:sz w:val="23"/>
          <w:szCs w:val="23"/>
        </w:rPr>
        <w:t>absorptivity</w:t>
      </w:r>
      <w:proofErr w:type="spellEnd"/>
      <w:r>
        <w:rPr>
          <w:rFonts w:ascii="Arial" w:eastAsia="Arial" w:hAnsi="Arial" w:cs="Arial"/>
          <w:sz w:val="23"/>
          <w:szCs w:val="23"/>
        </w:rPr>
        <w:t xml:space="preserve"> in the solar wave length region. Two concentric hemispheres, 30 and 50MM in diameter respectively made of optical glass having excellent transmission characteristics are used to protect the disc surface from the weather. An accuracy of about </w:t>
      </w:r>
      <w:r>
        <w:rPr>
          <w:rFonts w:ascii="Symbol" w:eastAsia="Symbol" w:hAnsi="Symbol" w:cs="Symbol"/>
          <w:sz w:val="23"/>
          <w:szCs w:val="23"/>
        </w:rPr>
        <w:t></w:t>
      </w:r>
      <w:r>
        <w:rPr>
          <w:rFonts w:ascii="Arial" w:eastAsia="Arial" w:hAnsi="Arial" w:cs="Arial"/>
          <w:sz w:val="23"/>
          <w:szCs w:val="23"/>
        </w:rPr>
        <w:t>2 percent can be obtained with the Instrument.</w:t>
      </w:r>
    </w:p>
    <w:p w:rsidR="009D037F" w:rsidRDefault="009D037F" w:rsidP="009D037F">
      <w:pPr>
        <w:spacing w:line="371" w:lineRule="exact"/>
        <w:rPr>
          <w:sz w:val="20"/>
          <w:szCs w:val="20"/>
        </w:rPr>
      </w:pPr>
    </w:p>
    <w:p w:rsidR="009D037F" w:rsidRDefault="009D037F" w:rsidP="009D037F">
      <w:pPr>
        <w:ind w:left="780"/>
        <w:rPr>
          <w:sz w:val="20"/>
          <w:szCs w:val="20"/>
        </w:rPr>
      </w:pPr>
      <w:r>
        <w:rPr>
          <w:rFonts w:ascii="Arial" w:eastAsia="Arial" w:hAnsi="Arial" w:cs="Arial"/>
          <w:b/>
          <w:bCs/>
          <w:sz w:val="23"/>
          <w:szCs w:val="23"/>
        </w:rPr>
        <w:t>2.4.2 Sun Shine Recorder</w:t>
      </w:r>
    </w:p>
    <w:p w:rsidR="009D037F" w:rsidRDefault="009D037F" w:rsidP="009D037F">
      <w:pPr>
        <w:spacing w:line="20" w:lineRule="exact"/>
        <w:rPr>
          <w:sz w:val="20"/>
          <w:szCs w:val="20"/>
        </w:rPr>
      </w:pPr>
      <w:r>
        <w:rPr>
          <w:noProof/>
          <w:sz w:val="20"/>
          <w:szCs w:val="20"/>
        </w:rPr>
        <w:drawing>
          <wp:anchor distT="0" distB="0" distL="114300" distR="114300" simplePos="0" relativeHeight="251740160" behindDoc="1" locked="0" layoutInCell="0" allowOverlap="1">
            <wp:simplePos x="0" y="0"/>
            <wp:positionH relativeFrom="column">
              <wp:posOffset>1309370</wp:posOffset>
            </wp:positionH>
            <wp:positionV relativeFrom="paragraph">
              <wp:posOffset>89535</wp:posOffset>
            </wp:positionV>
            <wp:extent cx="3348990" cy="18173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extLst>
                    </a:blip>
                    <a:srcRect/>
                    <a:stretch>
                      <a:fillRect/>
                    </a:stretch>
                  </pic:blipFill>
                  <pic:spPr bwMode="auto">
                    <a:xfrm>
                      <a:off x="0" y="0"/>
                      <a:ext cx="3348990" cy="1817370"/>
                    </a:xfrm>
                    <a:prstGeom prst="rect">
                      <a:avLst/>
                    </a:prstGeom>
                    <a:noFill/>
                  </pic:spPr>
                </pic:pic>
              </a:graphicData>
            </a:graphic>
          </wp:anchor>
        </w:drawing>
      </w: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00" w:lineRule="exact"/>
        <w:rPr>
          <w:sz w:val="20"/>
          <w:szCs w:val="20"/>
        </w:rPr>
      </w:pPr>
    </w:p>
    <w:p w:rsidR="009D037F" w:rsidRDefault="009D037F" w:rsidP="009D037F">
      <w:pPr>
        <w:spacing w:line="248" w:lineRule="exact"/>
        <w:rPr>
          <w:sz w:val="20"/>
          <w:szCs w:val="20"/>
        </w:rPr>
      </w:pPr>
    </w:p>
    <w:p w:rsidR="009D037F" w:rsidRDefault="009D037F" w:rsidP="009D037F">
      <w:pPr>
        <w:jc w:val="center"/>
        <w:rPr>
          <w:sz w:val="20"/>
          <w:szCs w:val="20"/>
        </w:rPr>
      </w:pPr>
      <w:r>
        <w:rPr>
          <w:rFonts w:ascii="Arial" w:eastAsia="Arial" w:hAnsi="Arial" w:cs="Arial"/>
          <w:b/>
          <w:bCs/>
          <w:sz w:val="19"/>
          <w:szCs w:val="19"/>
        </w:rPr>
        <w:t>Fig 2.3 Sun Shine Recorder</w:t>
      </w:r>
    </w:p>
    <w:p w:rsidR="009D037F" w:rsidRDefault="009D037F" w:rsidP="009D037F">
      <w:pPr>
        <w:sectPr w:rsidR="009D037F">
          <w:pgSz w:w="12240" w:h="15840"/>
          <w:pgMar w:top="787" w:right="1440" w:bottom="260" w:left="1440" w:header="0" w:footer="0" w:gutter="0"/>
          <w:cols w:space="720" w:equalWidth="0">
            <w:col w:w="9360"/>
          </w:cols>
        </w:sectPr>
      </w:pPr>
    </w:p>
    <w:p w:rsidR="009D037F" w:rsidRDefault="009D037F" w:rsidP="009D037F">
      <w:pPr>
        <w:spacing w:line="338" w:lineRule="exact"/>
        <w:rPr>
          <w:sz w:val="20"/>
          <w:szCs w:val="20"/>
        </w:rPr>
      </w:pPr>
    </w:p>
    <w:p w:rsidR="009D037F" w:rsidRDefault="009D037F" w:rsidP="009D037F">
      <w:pPr>
        <w:ind w:left="8360"/>
        <w:rPr>
          <w:sz w:val="20"/>
          <w:szCs w:val="20"/>
        </w:rPr>
      </w:pPr>
      <w:r>
        <w:rPr>
          <w:rFonts w:ascii="Arial" w:eastAsia="Arial" w:hAnsi="Arial" w:cs="Arial"/>
          <w:sz w:val="19"/>
          <w:szCs w:val="19"/>
        </w:rPr>
        <w:t>12</w:t>
      </w:r>
    </w:p>
    <w:p w:rsidR="009D037F" w:rsidRDefault="009D037F" w:rsidP="009D037F">
      <w:pPr>
        <w:sectPr w:rsidR="009D037F">
          <w:type w:val="continuous"/>
          <w:pgSz w:w="12240" w:h="15840"/>
          <w:pgMar w:top="787" w:right="1440" w:bottom="260" w:left="1440" w:header="0" w:footer="0" w:gutter="0"/>
          <w:cols w:space="720" w:equalWidth="0">
            <w:col w:w="9360"/>
          </w:cols>
        </w:sectPr>
      </w:pPr>
    </w:p>
    <w:p w:rsidR="009D037F" w:rsidRDefault="009D037F" w:rsidP="009D037F">
      <w:pPr>
        <w:ind w:left="780"/>
        <w:rPr>
          <w:sz w:val="20"/>
          <w:szCs w:val="20"/>
        </w:rPr>
      </w:pPr>
      <w:r>
        <w:rPr>
          <w:rFonts w:ascii="Garamond" w:eastAsia="Garamond" w:hAnsi="Garamond" w:cs="Garamond"/>
          <w:i/>
          <w:iCs/>
          <w:sz w:val="21"/>
          <w:szCs w:val="21"/>
        </w:rPr>
        <w:lastRenderedPageBreak/>
        <w:t>Non-Conventional Energy Sources</w:t>
      </w:r>
    </w:p>
    <w:p w:rsidR="009D037F" w:rsidRDefault="009D037F" w:rsidP="009D037F">
      <w:pPr>
        <w:spacing w:line="315" w:lineRule="exact"/>
        <w:rPr>
          <w:sz w:val="20"/>
          <w:szCs w:val="20"/>
        </w:rPr>
      </w:pPr>
    </w:p>
    <w:p w:rsidR="009D037F" w:rsidRDefault="009D037F" w:rsidP="009D037F">
      <w:pPr>
        <w:spacing w:line="357" w:lineRule="auto"/>
        <w:ind w:left="780" w:right="780" w:firstLine="678"/>
        <w:jc w:val="both"/>
        <w:rPr>
          <w:sz w:val="20"/>
          <w:szCs w:val="20"/>
        </w:rPr>
      </w:pPr>
      <w:r>
        <w:rPr>
          <w:rFonts w:ascii="Arial" w:eastAsia="Arial" w:hAnsi="Arial" w:cs="Arial"/>
          <w:sz w:val="23"/>
          <w:szCs w:val="23"/>
        </w:rPr>
        <w:t xml:space="preserve">The duration of bright sun shine in a day is measured by means of a sunshine recorder shown in fig2.3 the sun’s Rays are </w:t>
      </w:r>
      <w:proofErr w:type="spellStart"/>
      <w:r>
        <w:rPr>
          <w:rFonts w:ascii="Arial" w:eastAsia="Arial" w:hAnsi="Arial" w:cs="Arial"/>
          <w:sz w:val="23"/>
          <w:szCs w:val="23"/>
        </w:rPr>
        <w:t>focussed</w:t>
      </w:r>
      <w:proofErr w:type="spellEnd"/>
      <w:r>
        <w:rPr>
          <w:rFonts w:ascii="Arial" w:eastAsia="Arial" w:hAnsi="Arial" w:cs="Arial"/>
          <w:sz w:val="23"/>
          <w:szCs w:val="23"/>
        </w:rPr>
        <w:t xml:space="preserve"> by a glass sphere to a point on a card strip held in a groove in a spherical bowl mounted concentrically with the sphere. Whenever there is bright sunshine, the image formed is intense enough to burn a spot on the cord strip. Though the day as the sun moves across the sky, the image moves </w:t>
      </w:r>
      <w:proofErr w:type="spellStart"/>
      <w:r>
        <w:rPr>
          <w:rFonts w:ascii="Arial" w:eastAsia="Arial" w:hAnsi="Arial" w:cs="Arial"/>
          <w:sz w:val="23"/>
          <w:szCs w:val="23"/>
        </w:rPr>
        <w:t>alone</w:t>
      </w:r>
      <w:proofErr w:type="spellEnd"/>
      <w:r>
        <w:rPr>
          <w:rFonts w:ascii="Arial" w:eastAsia="Arial" w:hAnsi="Arial" w:cs="Arial"/>
          <w:sz w:val="23"/>
          <w:szCs w:val="23"/>
        </w:rPr>
        <w:t xml:space="preserve"> the strip. Thus, a burnt trace whose length is proportional to the duration of sunshine is obtained on the strip. A photograph of the instrument is shown in plate 3 (bottom).</w:t>
      </w:r>
    </w:p>
    <w:p w:rsidR="009D037F" w:rsidRDefault="009D037F" w:rsidP="009D037F">
      <w:pPr>
        <w:spacing w:line="356" w:lineRule="exact"/>
        <w:rPr>
          <w:sz w:val="20"/>
          <w:szCs w:val="20"/>
        </w:rPr>
      </w:pPr>
    </w:p>
    <w:p w:rsidR="009D037F" w:rsidRDefault="009D037F" w:rsidP="009D037F">
      <w:pPr>
        <w:spacing w:line="352" w:lineRule="auto"/>
        <w:ind w:left="1200" w:right="760" w:hanging="423"/>
        <w:jc w:val="both"/>
        <w:rPr>
          <w:sz w:val="20"/>
          <w:szCs w:val="20"/>
        </w:rPr>
      </w:pPr>
      <w:r>
        <w:rPr>
          <w:rFonts w:ascii="Arial" w:eastAsia="Arial" w:hAnsi="Arial" w:cs="Arial"/>
          <w:b/>
          <w:bCs/>
          <w:sz w:val="23"/>
          <w:szCs w:val="23"/>
        </w:rPr>
        <w:t>2.5 Solar Energy Utilization – Basic ideas about the pre-historic way of using solar energy</w:t>
      </w:r>
    </w:p>
    <w:p w:rsidR="009D037F" w:rsidRDefault="009D037F" w:rsidP="009D037F">
      <w:pPr>
        <w:spacing w:line="2" w:lineRule="exact"/>
        <w:rPr>
          <w:sz w:val="20"/>
          <w:szCs w:val="20"/>
        </w:rPr>
      </w:pPr>
    </w:p>
    <w:p w:rsidR="009D037F" w:rsidRDefault="009D037F" w:rsidP="009D037F">
      <w:pPr>
        <w:spacing w:line="356" w:lineRule="auto"/>
        <w:ind w:left="780" w:right="760" w:firstLine="678"/>
        <w:jc w:val="both"/>
        <w:rPr>
          <w:sz w:val="20"/>
          <w:szCs w:val="20"/>
        </w:rPr>
      </w:pPr>
      <w:r>
        <w:rPr>
          <w:rFonts w:ascii="Arial" w:eastAsia="Arial" w:hAnsi="Arial" w:cs="Arial"/>
          <w:sz w:val="23"/>
          <w:szCs w:val="23"/>
        </w:rPr>
        <w:t xml:space="preserve">Energy is a common Man’s daily commodity: The world energy consumption in 1975 was 8002 million tons of coal </w:t>
      </w:r>
      <w:proofErr w:type="gramStart"/>
      <w:r>
        <w:rPr>
          <w:rFonts w:ascii="Arial" w:eastAsia="Arial" w:hAnsi="Arial" w:cs="Arial"/>
          <w:sz w:val="23"/>
          <w:szCs w:val="23"/>
        </w:rPr>
        <w:t>equivalent</w:t>
      </w:r>
      <w:proofErr w:type="gramEnd"/>
      <w:r>
        <w:rPr>
          <w:rFonts w:ascii="Arial" w:eastAsia="Arial" w:hAnsi="Arial" w:cs="Arial"/>
          <w:sz w:val="23"/>
          <w:szCs w:val="23"/>
        </w:rPr>
        <w:t xml:space="preserve"> and is expected to shoot up to 27,400 million tons of coal equivalent in the year 2000. It is becoming scarce day by day even then its demand is on the increase. The increased population has led to depletion of energy. The process of mankind has influenced the subsequent exploitation of new sources of energy from time to time. The utilization of coal, the development of hydro electricity, the discovery of oil and gas and the advents of nuclear energy are significantly mile stones in human history. Each new source brought about a preformed change in the life style of the people. Each new source supplemented the other.</w:t>
      </w:r>
    </w:p>
    <w:p w:rsidR="009D037F" w:rsidRDefault="009D037F" w:rsidP="009D037F">
      <w:pPr>
        <w:spacing w:line="357" w:lineRule="exact"/>
        <w:rPr>
          <w:sz w:val="20"/>
          <w:szCs w:val="20"/>
        </w:rPr>
      </w:pPr>
    </w:p>
    <w:p w:rsidR="009D037F" w:rsidRDefault="009D037F" w:rsidP="009D037F">
      <w:pPr>
        <w:spacing w:line="359" w:lineRule="auto"/>
        <w:ind w:left="780" w:right="780" w:firstLine="678"/>
        <w:jc w:val="both"/>
        <w:rPr>
          <w:sz w:val="20"/>
          <w:szCs w:val="20"/>
        </w:rPr>
      </w:pPr>
      <w:r>
        <w:rPr>
          <w:rFonts w:ascii="Arial" w:eastAsia="Arial" w:hAnsi="Arial" w:cs="Arial"/>
          <w:sz w:val="23"/>
          <w:szCs w:val="23"/>
        </w:rPr>
        <w:t xml:space="preserve">The size of the balance of fossil fuels will be over within a hundred years. Hence it is essential to tap the other sources of energy to supplement the existing energy demands of all non-conventional energy </w:t>
      </w:r>
      <w:proofErr w:type="gramStart"/>
      <w:r>
        <w:rPr>
          <w:rFonts w:ascii="Arial" w:eastAsia="Arial" w:hAnsi="Arial" w:cs="Arial"/>
          <w:sz w:val="23"/>
          <w:szCs w:val="23"/>
        </w:rPr>
        <w:t>source</w:t>
      </w:r>
      <w:proofErr w:type="gramEnd"/>
      <w:r>
        <w:rPr>
          <w:rFonts w:ascii="Arial" w:eastAsia="Arial" w:hAnsi="Arial" w:cs="Arial"/>
          <w:sz w:val="23"/>
          <w:szCs w:val="23"/>
        </w:rPr>
        <w:t>, solar energy holds the greatest promise as it is abundant, renewable and pollution free. Its collection, storage on conversion is also easy. Hence worldwide attention is now focused on various methods of utilization of solar energy.</w:t>
      </w:r>
    </w:p>
    <w:p w:rsidR="009D037F" w:rsidRDefault="009D037F" w:rsidP="009D037F">
      <w:pPr>
        <w:spacing w:line="353" w:lineRule="exact"/>
        <w:rPr>
          <w:sz w:val="20"/>
          <w:szCs w:val="20"/>
        </w:rPr>
      </w:pPr>
    </w:p>
    <w:p w:rsidR="009D037F" w:rsidRDefault="009D037F" w:rsidP="009D037F">
      <w:pPr>
        <w:spacing w:line="384" w:lineRule="auto"/>
        <w:ind w:left="780" w:right="760" w:firstLine="678"/>
        <w:jc w:val="both"/>
        <w:rPr>
          <w:sz w:val="20"/>
          <w:szCs w:val="20"/>
        </w:rPr>
      </w:pPr>
      <w:r>
        <w:rPr>
          <w:rFonts w:ascii="Arial" w:eastAsia="Arial" w:hAnsi="Arial" w:cs="Arial"/>
          <w:sz w:val="23"/>
          <w:szCs w:val="23"/>
        </w:rPr>
        <w:t>All life on the earth depends on solar energy. Green plants make food by means of photosynthesis. Light is essential from in this process to take</w:t>
      </w:r>
    </w:p>
    <w:p w:rsidR="009D037F" w:rsidRDefault="009D037F" w:rsidP="009D037F">
      <w:pPr>
        <w:sectPr w:rsidR="009D037F">
          <w:pgSz w:w="12240" w:h="15840"/>
          <w:pgMar w:top="787" w:right="1440" w:bottom="260" w:left="1440" w:header="0" w:footer="0" w:gutter="0"/>
          <w:cols w:space="720" w:equalWidth="0">
            <w:col w:w="9360"/>
          </w:cols>
        </w:sectPr>
      </w:pPr>
    </w:p>
    <w:p w:rsidR="009D037F" w:rsidRDefault="009D037F" w:rsidP="009D037F">
      <w:pPr>
        <w:spacing w:line="200" w:lineRule="exact"/>
        <w:rPr>
          <w:sz w:val="20"/>
          <w:szCs w:val="20"/>
        </w:rPr>
      </w:pPr>
    </w:p>
    <w:p w:rsidR="009D037F" w:rsidRDefault="009D037F" w:rsidP="009D037F">
      <w:pPr>
        <w:spacing w:line="339" w:lineRule="exact"/>
        <w:rPr>
          <w:sz w:val="20"/>
          <w:szCs w:val="20"/>
        </w:rPr>
      </w:pPr>
    </w:p>
    <w:p w:rsidR="009D037F" w:rsidRDefault="009D037F" w:rsidP="009D037F">
      <w:pPr>
        <w:ind w:left="8360"/>
        <w:rPr>
          <w:sz w:val="20"/>
          <w:szCs w:val="20"/>
        </w:rPr>
      </w:pPr>
      <w:r>
        <w:rPr>
          <w:rFonts w:ascii="Arial" w:eastAsia="Arial" w:hAnsi="Arial" w:cs="Arial"/>
          <w:sz w:val="19"/>
          <w:szCs w:val="19"/>
        </w:rPr>
        <w:t>13</w:t>
      </w:r>
    </w:p>
    <w:p w:rsidR="009D037F" w:rsidRDefault="009D037F" w:rsidP="009D037F">
      <w:pPr>
        <w:sectPr w:rsidR="009D037F">
          <w:type w:val="continuous"/>
          <w:pgSz w:w="12240" w:h="15840"/>
          <w:pgMar w:top="787" w:right="1440" w:bottom="260" w:left="1440" w:header="0" w:footer="0" w:gutter="0"/>
          <w:cols w:space="720" w:equalWidth="0">
            <w:col w:w="9360"/>
          </w:cols>
        </w:sectPr>
      </w:pPr>
    </w:p>
    <w:p w:rsidR="009D037F" w:rsidRDefault="009D037F" w:rsidP="009D037F">
      <w:pPr>
        <w:ind w:left="780"/>
        <w:rPr>
          <w:sz w:val="20"/>
          <w:szCs w:val="20"/>
        </w:rPr>
      </w:pPr>
      <w:r>
        <w:rPr>
          <w:rFonts w:ascii="Garamond" w:eastAsia="Garamond" w:hAnsi="Garamond" w:cs="Garamond"/>
          <w:i/>
          <w:iCs/>
          <w:sz w:val="21"/>
          <w:szCs w:val="21"/>
        </w:rPr>
        <w:lastRenderedPageBreak/>
        <w:t>Non-Conventional Energy Sources</w:t>
      </w:r>
    </w:p>
    <w:p w:rsidR="009D037F" w:rsidRDefault="009D037F" w:rsidP="009D037F">
      <w:pPr>
        <w:spacing w:line="315" w:lineRule="exact"/>
        <w:rPr>
          <w:sz w:val="20"/>
          <w:szCs w:val="20"/>
        </w:rPr>
      </w:pPr>
    </w:p>
    <w:p w:rsidR="009D037F" w:rsidRDefault="009D037F" w:rsidP="009D037F">
      <w:pPr>
        <w:spacing w:line="384" w:lineRule="auto"/>
        <w:ind w:left="780" w:right="780"/>
        <w:jc w:val="both"/>
        <w:rPr>
          <w:sz w:val="20"/>
          <w:szCs w:val="20"/>
        </w:rPr>
      </w:pPr>
      <w:proofErr w:type="gramStart"/>
      <w:r>
        <w:rPr>
          <w:rFonts w:ascii="Arial" w:eastAsia="Arial" w:hAnsi="Arial" w:cs="Arial"/>
          <w:sz w:val="23"/>
          <w:szCs w:val="23"/>
        </w:rPr>
        <w:t>place</w:t>
      </w:r>
      <w:proofErr w:type="gramEnd"/>
      <w:r>
        <w:rPr>
          <w:rFonts w:ascii="Arial" w:eastAsia="Arial" w:hAnsi="Arial" w:cs="Arial"/>
          <w:sz w:val="23"/>
          <w:szCs w:val="23"/>
        </w:rPr>
        <w:t>. This light usually comes from sun. Animals get their food from plants are store houses of solar energy.</w:t>
      </w:r>
    </w:p>
    <w:p w:rsidR="009D037F" w:rsidRDefault="009D037F" w:rsidP="009D037F">
      <w:pPr>
        <w:spacing w:line="322" w:lineRule="exact"/>
        <w:rPr>
          <w:sz w:val="20"/>
          <w:szCs w:val="20"/>
        </w:rPr>
      </w:pPr>
    </w:p>
    <w:p w:rsidR="009D037F" w:rsidRDefault="009D037F" w:rsidP="009D037F">
      <w:pPr>
        <w:spacing w:line="361" w:lineRule="auto"/>
        <w:ind w:left="780" w:right="780" w:firstLine="678"/>
        <w:jc w:val="both"/>
        <w:rPr>
          <w:sz w:val="20"/>
          <w:szCs w:val="20"/>
        </w:rPr>
      </w:pPr>
      <w:r>
        <w:rPr>
          <w:rFonts w:ascii="Arial" w:eastAsia="Arial" w:hAnsi="Arial" w:cs="Arial"/>
          <w:sz w:val="23"/>
          <w:szCs w:val="23"/>
        </w:rPr>
        <w:t xml:space="preserve">The solar energy that falls on India in one </w:t>
      </w:r>
      <w:proofErr w:type="gramStart"/>
      <w:r>
        <w:rPr>
          <w:rFonts w:ascii="Arial" w:eastAsia="Arial" w:hAnsi="Arial" w:cs="Arial"/>
          <w:sz w:val="23"/>
          <w:szCs w:val="23"/>
        </w:rPr>
        <w:t>minute,</w:t>
      </w:r>
      <w:proofErr w:type="gramEnd"/>
      <w:r>
        <w:rPr>
          <w:rFonts w:ascii="Arial" w:eastAsia="Arial" w:hAnsi="Arial" w:cs="Arial"/>
          <w:sz w:val="23"/>
          <w:szCs w:val="23"/>
        </w:rPr>
        <w:t xml:space="preserve"> is enough to supply the energy needs of our country for one day. Man has made very little use of this enormous amount of solar energy. That reaches the earth he has used solar energy indirectly, for many thousands of years. Wind mills which are driven by wind </w:t>
      </w:r>
      <w:proofErr w:type="gramStart"/>
      <w:r>
        <w:rPr>
          <w:rFonts w:ascii="Arial" w:eastAsia="Arial" w:hAnsi="Arial" w:cs="Arial"/>
          <w:sz w:val="23"/>
          <w:szCs w:val="23"/>
        </w:rPr>
        <w:t>that results</w:t>
      </w:r>
      <w:proofErr w:type="gramEnd"/>
      <w:r>
        <w:rPr>
          <w:rFonts w:ascii="Arial" w:eastAsia="Arial" w:hAnsi="Arial" w:cs="Arial"/>
          <w:sz w:val="23"/>
          <w:szCs w:val="23"/>
        </w:rPr>
        <w:t xml:space="preserve"> from infrared solar energy.</w:t>
      </w:r>
    </w:p>
    <w:p w:rsidR="009D037F" w:rsidRDefault="009D037F" w:rsidP="009D037F">
      <w:pPr>
        <w:spacing w:line="348" w:lineRule="exact"/>
        <w:rPr>
          <w:sz w:val="20"/>
          <w:szCs w:val="20"/>
        </w:rPr>
      </w:pPr>
    </w:p>
    <w:p w:rsidR="009D037F" w:rsidRDefault="009D037F" w:rsidP="009D037F">
      <w:pPr>
        <w:ind w:left="780"/>
        <w:rPr>
          <w:sz w:val="20"/>
          <w:szCs w:val="20"/>
        </w:rPr>
      </w:pPr>
      <w:r>
        <w:rPr>
          <w:rFonts w:ascii="Arial" w:eastAsia="Arial" w:hAnsi="Arial" w:cs="Arial"/>
          <w:b/>
          <w:bCs/>
          <w:sz w:val="23"/>
          <w:szCs w:val="23"/>
        </w:rPr>
        <w:t>2.6 Solar Energy applications</w:t>
      </w:r>
    </w:p>
    <w:p w:rsidR="009D037F" w:rsidRDefault="009D037F" w:rsidP="009D037F">
      <w:pPr>
        <w:spacing w:line="124" w:lineRule="exact"/>
        <w:rPr>
          <w:sz w:val="20"/>
          <w:szCs w:val="20"/>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Heating and cooling of residential building.</w:t>
      </w:r>
    </w:p>
    <w:p w:rsidR="009D037F" w:rsidRDefault="009D037F" w:rsidP="009D037F">
      <w:pPr>
        <w:spacing w:line="124"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water heating.</w:t>
      </w:r>
    </w:p>
    <w:p w:rsidR="009D037F" w:rsidRDefault="009D037F" w:rsidP="009D037F">
      <w:pPr>
        <w:spacing w:line="125"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drying of agricultural and animal products.</w:t>
      </w:r>
    </w:p>
    <w:p w:rsidR="009D037F" w:rsidRDefault="009D037F" w:rsidP="009D037F">
      <w:pPr>
        <w:spacing w:line="125"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Salt production by evaporation of seawater.</w:t>
      </w:r>
    </w:p>
    <w:p w:rsidR="009D037F" w:rsidRDefault="009D037F" w:rsidP="009D037F">
      <w:pPr>
        <w:spacing w:line="124"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cookers.</w:t>
      </w:r>
    </w:p>
    <w:p w:rsidR="009D037F" w:rsidRDefault="009D037F" w:rsidP="009D037F">
      <w:pPr>
        <w:spacing w:line="125"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engines for water pumping.</w:t>
      </w:r>
    </w:p>
    <w:p w:rsidR="009D037F" w:rsidRDefault="009D037F" w:rsidP="009D037F">
      <w:pPr>
        <w:spacing w:line="124"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Refrigeration.</w:t>
      </w:r>
    </w:p>
    <w:p w:rsidR="009D037F" w:rsidRDefault="009D037F" w:rsidP="009D037F">
      <w:pPr>
        <w:spacing w:line="125"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electric power generation.</w:t>
      </w:r>
    </w:p>
    <w:p w:rsidR="009D037F" w:rsidRDefault="009D037F" w:rsidP="009D037F">
      <w:pPr>
        <w:spacing w:line="124" w:lineRule="exact"/>
        <w:rPr>
          <w:rFonts w:ascii="Arial" w:eastAsia="Arial" w:hAnsi="Arial" w:cs="Arial"/>
          <w:sz w:val="23"/>
          <w:szCs w:val="23"/>
        </w:rPr>
      </w:pPr>
    </w:p>
    <w:p w:rsidR="009D037F" w:rsidRDefault="009D037F" w:rsidP="009D037F">
      <w:pPr>
        <w:numPr>
          <w:ilvl w:val="0"/>
          <w:numId w:val="18"/>
        </w:numPr>
        <w:tabs>
          <w:tab w:val="left" w:pos="1120"/>
        </w:tabs>
        <w:ind w:left="1120" w:hanging="350"/>
        <w:rPr>
          <w:rFonts w:ascii="Arial" w:eastAsia="Arial" w:hAnsi="Arial" w:cs="Arial"/>
          <w:sz w:val="23"/>
          <w:szCs w:val="23"/>
        </w:rPr>
      </w:pPr>
      <w:r>
        <w:rPr>
          <w:rFonts w:ascii="Arial" w:eastAsia="Arial" w:hAnsi="Arial" w:cs="Arial"/>
          <w:sz w:val="23"/>
          <w:szCs w:val="23"/>
        </w:rPr>
        <w:t>Solar photo voltaic cells, which can be used for electricity.</w:t>
      </w:r>
    </w:p>
    <w:p w:rsidR="009D037F" w:rsidRDefault="009D037F" w:rsidP="009D037F">
      <w:pPr>
        <w:spacing w:line="124" w:lineRule="exact"/>
        <w:rPr>
          <w:rFonts w:ascii="Arial" w:eastAsia="Arial" w:hAnsi="Arial" w:cs="Arial"/>
          <w:sz w:val="23"/>
          <w:szCs w:val="23"/>
        </w:rPr>
      </w:pPr>
    </w:p>
    <w:p w:rsidR="009D037F" w:rsidRDefault="009D037F" w:rsidP="009D037F">
      <w:pPr>
        <w:numPr>
          <w:ilvl w:val="0"/>
          <w:numId w:val="18"/>
        </w:numPr>
        <w:tabs>
          <w:tab w:val="left" w:pos="1100"/>
        </w:tabs>
        <w:ind w:left="1100" w:hanging="330"/>
        <w:rPr>
          <w:rFonts w:ascii="Arial" w:eastAsia="Arial" w:hAnsi="Arial" w:cs="Arial"/>
          <w:sz w:val="23"/>
          <w:szCs w:val="23"/>
        </w:rPr>
      </w:pPr>
      <w:r>
        <w:rPr>
          <w:rFonts w:ascii="Arial" w:eastAsia="Arial" w:hAnsi="Arial" w:cs="Arial"/>
          <w:sz w:val="23"/>
          <w:szCs w:val="23"/>
        </w:rPr>
        <w:t>Solar furnaces.</w:t>
      </w:r>
    </w:p>
    <w:p w:rsidR="009D037F" w:rsidRDefault="009D037F" w:rsidP="009D037F">
      <w:pPr>
        <w:spacing w:line="200" w:lineRule="exact"/>
        <w:rPr>
          <w:sz w:val="20"/>
          <w:szCs w:val="20"/>
        </w:rPr>
      </w:pPr>
    </w:p>
    <w:p w:rsidR="009D037F" w:rsidRDefault="009D037F" w:rsidP="003C3120"/>
    <w:sectPr w:rsidR="009D037F" w:rsidSect="00C6634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9B8CEBD8"/>
    <w:lvl w:ilvl="0" w:tplc="6E4EFF88">
      <w:start w:val="1"/>
      <w:numFmt w:val="bullet"/>
      <w:lvlText w:val="•"/>
      <w:lvlJc w:val="left"/>
    </w:lvl>
    <w:lvl w:ilvl="1" w:tplc="A8C2C0B6">
      <w:numFmt w:val="decimal"/>
      <w:lvlText w:val=""/>
      <w:lvlJc w:val="left"/>
    </w:lvl>
    <w:lvl w:ilvl="2" w:tplc="86A262CE">
      <w:numFmt w:val="decimal"/>
      <w:lvlText w:val=""/>
      <w:lvlJc w:val="left"/>
    </w:lvl>
    <w:lvl w:ilvl="3" w:tplc="F222BBB0">
      <w:numFmt w:val="decimal"/>
      <w:lvlText w:val=""/>
      <w:lvlJc w:val="left"/>
    </w:lvl>
    <w:lvl w:ilvl="4" w:tplc="BE90474E">
      <w:numFmt w:val="decimal"/>
      <w:lvlText w:val=""/>
      <w:lvlJc w:val="left"/>
    </w:lvl>
    <w:lvl w:ilvl="5" w:tplc="D2CA2882">
      <w:numFmt w:val="decimal"/>
      <w:lvlText w:val=""/>
      <w:lvlJc w:val="left"/>
    </w:lvl>
    <w:lvl w:ilvl="6" w:tplc="7B66555A">
      <w:numFmt w:val="decimal"/>
      <w:lvlText w:val=""/>
      <w:lvlJc w:val="left"/>
    </w:lvl>
    <w:lvl w:ilvl="7" w:tplc="B948AE2A">
      <w:numFmt w:val="decimal"/>
      <w:lvlText w:val=""/>
      <w:lvlJc w:val="left"/>
    </w:lvl>
    <w:lvl w:ilvl="8" w:tplc="F61072A4">
      <w:numFmt w:val="decimal"/>
      <w:lvlText w:val=""/>
      <w:lvlJc w:val="left"/>
    </w:lvl>
  </w:abstractNum>
  <w:abstractNum w:abstractNumId="1">
    <w:nsid w:val="000016C5"/>
    <w:multiLevelType w:val="hybridMultilevel"/>
    <w:tmpl w:val="C1488698"/>
    <w:lvl w:ilvl="0" w:tplc="ED0C74CA">
      <w:start w:val="1"/>
      <w:numFmt w:val="bullet"/>
      <w:lvlText w:val="·"/>
      <w:lvlJc w:val="left"/>
    </w:lvl>
    <w:lvl w:ilvl="1" w:tplc="CA0A6474">
      <w:numFmt w:val="decimal"/>
      <w:lvlText w:val=""/>
      <w:lvlJc w:val="left"/>
    </w:lvl>
    <w:lvl w:ilvl="2" w:tplc="308E34CE">
      <w:numFmt w:val="decimal"/>
      <w:lvlText w:val=""/>
      <w:lvlJc w:val="left"/>
    </w:lvl>
    <w:lvl w:ilvl="3" w:tplc="51EC3A6E">
      <w:numFmt w:val="decimal"/>
      <w:lvlText w:val=""/>
      <w:lvlJc w:val="left"/>
    </w:lvl>
    <w:lvl w:ilvl="4" w:tplc="D5BE9A68">
      <w:numFmt w:val="decimal"/>
      <w:lvlText w:val=""/>
      <w:lvlJc w:val="left"/>
    </w:lvl>
    <w:lvl w:ilvl="5" w:tplc="2382952C">
      <w:numFmt w:val="decimal"/>
      <w:lvlText w:val=""/>
      <w:lvlJc w:val="left"/>
    </w:lvl>
    <w:lvl w:ilvl="6" w:tplc="572E1092">
      <w:numFmt w:val="decimal"/>
      <w:lvlText w:val=""/>
      <w:lvlJc w:val="left"/>
    </w:lvl>
    <w:lvl w:ilvl="7" w:tplc="19BEE78E">
      <w:numFmt w:val="decimal"/>
      <w:lvlText w:val=""/>
      <w:lvlJc w:val="left"/>
    </w:lvl>
    <w:lvl w:ilvl="8" w:tplc="DF24F908">
      <w:numFmt w:val="decimal"/>
      <w:lvlText w:val=""/>
      <w:lvlJc w:val="left"/>
    </w:lvl>
  </w:abstractNum>
  <w:abstractNum w:abstractNumId="2">
    <w:nsid w:val="0000187E"/>
    <w:multiLevelType w:val="hybridMultilevel"/>
    <w:tmpl w:val="73588A30"/>
    <w:lvl w:ilvl="0" w:tplc="CFBCE3B0">
      <w:start w:val="1"/>
      <w:numFmt w:val="bullet"/>
      <w:lvlText w:val="•"/>
      <w:lvlJc w:val="left"/>
    </w:lvl>
    <w:lvl w:ilvl="1" w:tplc="5C58F8CA">
      <w:numFmt w:val="decimal"/>
      <w:lvlText w:val=""/>
      <w:lvlJc w:val="left"/>
    </w:lvl>
    <w:lvl w:ilvl="2" w:tplc="ECC00A16">
      <w:numFmt w:val="decimal"/>
      <w:lvlText w:val=""/>
      <w:lvlJc w:val="left"/>
    </w:lvl>
    <w:lvl w:ilvl="3" w:tplc="57303368">
      <w:numFmt w:val="decimal"/>
      <w:lvlText w:val=""/>
      <w:lvlJc w:val="left"/>
    </w:lvl>
    <w:lvl w:ilvl="4" w:tplc="9FEA4F7A">
      <w:numFmt w:val="decimal"/>
      <w:lvlText w:val=""/>
      <w:lvlJc w:val="left"/>
    </w:lvl>
    <w:lvl w:ilvl="5" w:tplc="7D42B66E">
      <w:numFmt w:val="decimal"/>
      <w:lvlText w:val=""/>
      <w:lvlJc w:val="left"/>
    </w:lvl>
    <w:lvl w:ilvl="6" w:tplc="2DBC14A6">
      <w:numFmt w:val="decimal"/>
      <w:lvlText w:val=""/>
      <w:lvlJc w:val="left"/>
    </w:lvl>
    <w:lvl w:ilvl="7" w:tplc="8DE637E6">
      <w:numFmt w:val="decimal"/>
      <w:lvlText w:val=""/>
      <w:lvlJc w:val="left"/>
    </w:lvl>
    <w:lvl w:ilvl="8" w:tplc="BBD6B7CC">
      <w:numFmt w:val="decimal"/>
      <w:lvlText w:val=""/>
      <w:lvlJc w:val="left"/>
    </w:lvl>
  </w:abstractNum>
  <w:abstractNum w:abstractNumId="3">
    <w:nsid w:val="000022EE"/>
    <w:multiLevelType w:val="hybridMultilevel"/>
    <w:tmpl w:val="CD082832"/>
    <w:lvl w:ilvl="0" w:tplc="7CDEEBD4">
      <w:start w:val="1"/>
      <w:numFmt w:val="lowerRoman"/>
      <w:lvlText w:val="(%1)"/>
      <w:lvlJc w:val="left"/>
    </w:lvl>
    <w:lvl w:ilvl="1" w:tplc="B6D8F3BC">
      <w:numFmt w:val="decimal"/>
      <w:lvlText w:val=""/>
      <w:lvlJc w:val="left"/>
    </w:lvl>
    <w:lvl w:ilvl="2" w:tplc="04322B98">
      <w:numFmt w:val="decimal"/>
      <w:lvlText w:val=""/>
      <w:lvlJc w:val="left"/>
    </w:lvl>
    <w:lvl w:ilvl="3" w:tplc="CDDE7806">
      <w:numFmt w:val="decimal"/>
      <w:lvlText w:val=""/>
      <w:lvlJc w:val="left"/>
    </w:lvl>
    <w:lvl w:ilvl="4" w:tplc="E18685DA">
      <w:numFmt w:val="decimal"/>
      <w:lvlText w:val=""/>
      <w:lvlJc w:val="left"/>
    </w:lvl>
    <w:lvl w:ilvl="5" w:tplc="5B902046">
      <w:numFmt w:val="decimal"/>
      <w:lvlText w:val=""/>
      <w:lvlJc w:val="left"/>
    </w:lvl>
    <w:lvl w:ilvl="6" w:tplc="91C8536E">
      <w:numFmt w:val="decimal"/>
      <w:lvlText w:val=""/>
      <w:lvlJc w:val="left"/>
    </w:lvl>
    <w:lvl w:ilvl="7" w:tplc="FAD0C7E6">
      <w:numFmt w:val="decimal"/>
      <w:lvlText w:val=""/>
      <w:lvlJc w:val="left"/>
    </w:lvl>
    <w:lvl w:ilvl="8" w:tplc="43B8476E">
      <w:numFmt w:val="decimal"/>
      <w:lvlText w:val=""/>
      <w:lvlJc w:val="left"/>
    </w:lvl>
  </w:abstractNum>
  <w:abstractNum w:abstractNumId="4">
    <w:nsid w:val="000023C9"/>
    <w:multiLevelType w:val="hybridMultilevel"/>
    <w:tmpl w:val="855A50E8"/>
    <w:lvl w:ilvl="0" w:tplc="5FB2A87E">
      <w:start w:val="1"/>
      <w:numFmt w:val="bullet"/>
      <w:lvlText w:val="•"/>
      <w:lvlJc w:val="left"/>
    </w:lvl>
    <w:lvl w:ilvl="1" w:tplc="9BFCC300">
      <w:numFmt w:val="decimal"/>
      <w:lvlText w:val=""/>
      <w:lvlJc w:val="left"/>
    </w:lvl>
    <w:lvl w:ilvl="2" w:tplc="4C4EB2A4">
      <w:numFmt w:val="decimal"/>
      <w:lvlText w:val=""/>
      <w:lvlJc w:val="left"/>
    </w:lvl>
    <w:lvl w:ilvl="3" w:tplc="C82A8EB6">
      <w:numFmt w:val="decimal"/>
      <w:lvlText w:val=""/>
      <w:lvlJc w:val="left"/>
    </w:lvl>
    <w:lvl w:ilvl="4" w:tplc="62585DE6">
      <w:numFmt w:val="decimal"/>
      <w:lvlText w:val=""/>
      <w:lvlJc w:val="left"/>
    </w:lvl>
    <w:lvl w:ilvl="5" w:tplc="C8ACF636">
      <w:numFmt w:val="decimal"/>
      <w:lvlText w:val=""/>
      <w:lvlJc w:val="left"/>
    </w:lvl>
    <w:lvl w:ilvl="6" w:tplc="175686F8">
      <w:numFmt w:val="decimal"/>
      <w:lvlText w:val=""/>
      <w:lvlJc w:val="left"/>
    </w:lvl>
    <w:lvl w:ilvl="7" w:tplc="7FFC7EDC">
      <w:numFmt w:val="decimal"/>
      <w:lvlText w:val=""/>
      <w:lvlJc w:val="left"/>
    </w:lvl>
    <w:lvl w:ilvl="8" w:tplc="39967D70">
      <w:numFmt w:val="decimal"/>
      <w:lvlText w:val=""/>
      <w:lvlJc w:val="left"/>
    </w:lvl>
  </w:abstractNum>
  <w:abstractNum w:abstractNumId="5">
    <w:nsid w:val="000033EA"/>
    <w:multiLevelType w:val="hybridMultilevel"/>
    <w:tmpl w:val="D2A80648"/>
    <w:lvl w:ilvl="0" w:tplc="77BCCD86">
      <w:start w:val="1"/>
      <w:numFmt w:val="bullet"/>
      <w:lvlText w:val="•"/>
      <w:lvlJc w:val="left"/>
    </w:lvl>
    <w:lvl w:ilvl="1" w:tplc="1D7C6B70">
      <w:numFmt w:val="decimal"/>
      <w:lvlText w:val=""/>
      <w:lvlJc w:val="left"/>
    </w:lvl>
    <w:lvl w:ilvl="2" w:tplc="3AAA0B3E">
      <w:numFmt w:val="decimal"/>
      <w:lvlText w:val=""/>
      <w:lvlJc w:val="left"/>
    </w:lvl>
    <w:lvl w:ilvl="3" w:tplc="85BE2C54">
      <w:numFmt w:val="decimal"/>
      <w:lvlText w:val=""/>
      <w:lvlJc w:val="left"/>
    </w:lvl>
    <w:lvl w:ilvl="4" w:tplc="FB8E3F3E">
      <w:numFmt w:val="decimal"/>
      <w:lvlText w:val=""/>
      <w:lvlJc w:val="left"/>
    </w:lvl>
    <w:lvl w:ilvl="5" w:tplc="B634A02E">
      <w:numFmt w:val="decimal"/>
      <w:lvlText w:val=""/>
      <w:lvlJc w:val="left"/>
    </w:lvl>
    <w:lvl w:ilvl="6" w:tplc="82A2E230">
      <w:numFmt w:val="decimal"/>
      <w:lvlText w:val=""/>
      <w:lvlJc w:val="left"/>
    </w:lvl>
    <w:lvl w:ilvl="7" w:tplc="E670DE1A">
      <w:numFmt w:val="decimal"/>
      <w:lvlText w:val=""/>
      <w:lvlJc w:val="left"/>
    </w:lvl>
    <w:lvl w:ilvl="8" w:tplc="1270B970">
      <w:numFmt w:val="decimal"/>
      <w:lvlText w:val=""/>
      <w:lvlJc w:val="left"/>
    </w:lvl>
  </w:abstractNum>
  <w:abstractNum w:abstractNumId="6">
    <w:nsid w:val="00003CD5"/>
    <w:multiLevelType w:val="hybridMultilevel"/>
    <w:tmpl w:val="D44E3EEA"/>
    <w:lvl w:ilvl="0" w:tplc="20EA2D52">
      <w:start w:val="1"/>
      <w:numFmt w:val="bullet"/>
      <w:lvlText w:val="•"/>
      <w:lvlJc w:val="left"/>
    </w:lvl>
    <w:lvl w:ilvl="1" w:tplc="14DA67F6">
      <w:numFmt w:val="decimal"/>
      <w:lvlText w:val=""/>
      <w:lvlJc w:val="left"/>
    </w:lvl>
    <w:lvl w:ilvl="2" w:tplc="E5F6A3B8">
      <w:numFmt w:val="decimal"/>
      <w:lvlText w:val=""/>
      <w:lvlJc w:val="left"/>
    </w:lvl>
    <w:lvl w:ilvl="3" w:tplc="5CC8D948">
      <w:numFmt w:val="decimal"/>
      <w:lvlText w:val=""/>
      <w:lvlJc w:val="left"/>
    </w:lvl>
    <w:lvl w:ilvl="4" w:tplc="57FA7A4C">
      <w:numFmt w:val="decimal"/>
      <w:lvlText w:val=""/>
      <w:lvlJc w:val="left"/>
    </w:lvl>
    <w:lvl w:ilvl="5" w:tplc="554A690E">
      <w:numFmt w:val="decimal"/>
      <w:lvlText w:val=""/>
      <w:lvlJc w:val="left"/>
    </w:lvl>
    <w:lvl w:ilvl="6" w:tplc="9F04D780">
      <w:numFmt w:val="decimal"/>
      <w:lvlText w:val=""/>
      <w:lvlJc w:val="left"/>
    </w:lvl>
    <w:lvl w:ilvl="7" w:tplc="E1D43DF2">
      <w:numFmt w:val="decimal"/>
      <w:lvlText w:val=""/>
      <w:lvlJc w:val="left"/>
    </w:lvl>
    <w:lvl w:ilvl="8" w:tplc="CC4C1FF0">
      <w:numFmt w:val="decimal"/>
      <w:lvlText w:val=""/>
      <w:lvlJc w:val="left"/>
    </w:lvl>
  </w:abstractNum>
  <w:abstractNum w:abstractNumId="7">
    <w:nsid w:val="00003CD6"/>
    <w:multiLevelType w:val="hybridMultilevel"/>
    <w:tmpl w:val="5190797A"/>
    <w:lvl w:ilvl="0" w:tplc="B38210EA">
      <w:start w:val="1"/>
      <w:numFmt w:val="bullet"/>
      <w:lvlText w:val="•"/>
      <w:lvlJc w:val="left"/>
    </w:lvl>
    <w:lvl w:ilvl="1" w:tplc="5C92BBDC">
      <w:numFmt w:val="decimal"/>
      <w:lvlText w:val=""/>
      <w:lvlJc w:val="left"/>
    </w:lvl>
    <w:lvl w:ilvl="2" w:tplc="611CE6E0">
      <w:numFmt w:val="decimal"/>
      <w:lvlText w:val=""/>
      <w:lvlJc w:val="left"/>
    </w:lvl>
    <w:lvl w:ilvl="3" w:tplc="B28421D0">
      <w:numFmt w:val="decimal"/>
      <w:lvlText w:val=""/>
      <w:lvlJc w:val="left"/>
    </w:lvl>
    <w:lvl w:ilvl="4" w:tplc="A172398E">
      <w:numFmt w:val="decimal"/>
      <w:lvlText w:val=""/>
      <w:lvlJc w:val="left"/>
    </w:lvl>
    <w:lvl w:ilvl="5" w:tplc="76BA5F88">
      <w:numFmt w:val="decimal"/>
      <w:lvlText w:val=""/>
      <w:lvlJc w:val="left"/>
    </w:lvl>
    <w:lvl w:ilvl="6" w:tplc="5D1EA620">
      <w:numFmt w:val="decimal"/>
      <w:lvlText w:val=""/>
      <w:lvlJc w:val="left"/>
    </w:lvl>
    <w:lvl w:ilvl="7" w:tplc="9C5E65B4">
      <w:numFmt w:val="decimal"/>
      <w:lvlText w:val=""/>
      <w:lvlJc w:val="left"/>
    </w:lvl>
    <w:lvl w:ilvl="8" w:tplc="2E18B86E">
      <w:numFmt w:val="decimal"/>
      <w:lvlText w:val=""/>
      <w:lvlJc w:val="left"/>
    </w:lvl>
  </w:abstractNum>
  <w:abstractNum w:abstractNumId="8">
    <w:nsid w:val="00004080"/>
    <w:multiLevelType w:val="hybridMultilevel"/>
    <w:tmpl w:val="84E48368"/>
    <w:lvl w:ilvl="0" w:tplc="CA222126">
      <w:start w:val="1"/>
      <w:numFmt w:val="bullet"/>
      <w:lvlText w:val="•"/>
      <w:lvlJc w:val="left"/>
    </w:lvl>
    <w:lvl w:ilvl="1" w:tplc="10E8184A">
      <w:numFmt w:val="decimal"/>
      <w:lvlText w:val=""/>
      <w:lvlJc w:val="left"/>
    </w:lvl>
    <w:lvl w:ilvl="2" w:tplc="55E47EBA">
      <w:numFmt w:val="decimal"/>
      <w:lvlText w:val=""/>
      <w:lvlJc w:val="left"/>
    </w:lvl>
    <w:lvl w:ilvl="3" w:tplc="08C245E8">
      <w:numFmt w:val="decimal"/>
      <w:lvlText w:val=""/>
      <w:lvlJc w:val="left"/>
    </w:lvl>
    <w:lvl w:ilvl="4" w:tplc="51802D24">
      <w:numFmt w:val="decimal"/>
      <w:lvlText w:val=""/>
      <w:lvlJc w:val="left"/>
    </w:lvl>
    <w:lvl w:ilvl="5" w:tplc="40902014">
      <w:numFmt w:val="decimal"/>
      <w:lvlText w:val=""/>
      <w:lvlJc w:val="left"/>
    </w:lvl>
    <w:lvl w:ilvl="6" w:tplc="2766BA12">
      <w:numFmt w:val="decimal"/>
      <w:lvlText w:val=""/>
      <w:lvlJc w:val="left"/>
    </w:lvl>
    <w:lvl w:ilvl="7" w:tplc="CB7E3BE0">
      <w:numFmt w:val="decimal"/>
      <w:lvlText w:val=""/>
      <w:lvlJc w:val="left"/>
    </w:lvl>
    <w:lvl w:ilvl="8" w:tplc="5E00B6B8">
      <w:numFmt w:val="decimal"/>
      <w:lvlText w:val=""/>
      <w:lvlJc w:val="left"/>
    </w:lvl>
  </w:abstractNum>
  <w:abstractNum w:abstractNumId="9">
    <w:nsid w:val="000048CC"/>
    <w:multiLevelType w:val="hybridMultilevel"/>
    <w:tmpl w:val="C302BF52"/>
    <w:lvl w:ilvl="0" w:tplc="67DE0986">
      <w:start w:val="1"/>
      <w:numFmt w:val="bullet"/>
      <w:lvlText w:val="•"/>
      <w:lvlJc w:val="left"/>
    </w:lvl>
    <w:lvl w:ilvl="1" w:tplc="B76C4ADA">
      <w:numFmt w:val="decimal"/>
      <w:lvlText w:val=""/>
      <w:lvlJc w:val="left"/>
    </w:lvl>
    <w:lvl w:ilvl="2" w:tplc="1ADEFA00">
      <w:numFmt w:val="decimal"/>
      <w:lvlText w:val=""/>
      <w:lvlJc w:val="left"/>
    </w:lvl>
    <w:lvl w:ilvl="3" w:tplc="55727FBE">
      <w:numFmt w:val="decimal"/>
      <w:lvlText w:val=""/>
      <w:lvlJc w:val="left"/>
    </w:lvl>
    <w:lvl w:ilvl="4" w:tplc="F970F63A">
      <w:numFmt w:val="decimal"/>
      <w:lvlText w:val=""/>
      <w:lvlJc w:val="left"/>
    </w:lvl>
    <w:lvl w:ilvl="5" w:tplc="992E1022">
      <w:numFmt w:val="decimal"/>
      <w:lvlText w:val=""/>
      <w:lvlJc w:val="left"/>
    </w:lvl>
    <w:lvl w:ilvl="6" w:tplc="23BAEF08">
      <w:numFmt w:val="decimal"/>
      <w:lvlText w:val=""/>
      <w:lvlJc w:val="left"/>
    </w:lvl>
    <w:lvl w:ilvl="7" w:tplc="959C1184">
      <w:numFmt w:val="decimal"/>
      <w:lvlText w:val=""/>
      <w:lvlJc w:val="left"/>
    </w:lvl>
    <w:lvl w:ilvl="8" w:tplc="407C3AE8">
      <w:numFmt w:val="decimal"/>
      <w:lvlText w:val=""/>
      <w:lvlJc w:val="left"/>
    </w:lvl>
  </w:abstractNum>
  <w:abstractNum w:abstractNumId="10">
    <w:nsid w:val="00004A80"/>
    <w:multiLevelType w:val="hybridMultilevel"/>
    <w:tmpl w:val="D95408C8"/>
    <w:lvl w:ilvl="0" w:tplc="425E6BC8">
      <w:start w:val="1"/>
      <w:numFmt w:val="bullet"/>
      <w:lvlText w:val="•"/>
      <w:lvlJc w:val="left"/>
    </w:lvl>
    <w:lvl w:ilvl="1" w:tplc="4844C794">
      <w:numFmt w:val="decimal"/>
      <w:lvlText w:val=""/>
      <w:lvlJc w:val="left"/>
    </w:lvl>
    <w:lvl w:ilvl="2" w:tplc="2A208950">
      <w:numFmt w:val="decimal"/>
      <w:lvlText w:val=""/>
      <w:lvlJc w:val="left"/>
    </w:lvl>
    <w:lvl w:ilvl="3" w:tplc="465CBD30">
      <w:numFmt w:val="decimal"/>
      <w:lvlText w:val=""/>
      <w:lvlJc w:val="left"/>
    </w:lvl>
    <w:lvl w:ilvl="4" w:tplc="63AAFE96">
      <w:numFmt w:val="decimal"/>
      <w:lvlText w:val=""/>
      <w:lvlJc w:val="left"/>
    </w:lvl>
    <w:lvl w:ilvl="5" w:tplc="6D70D9FC">
      <w:numFmt w:val="decimal"/>
      <w:lvlText w:val=""/>
      <w:lvlJc w:val="left"/>
    </w:lvl>
    <w:lvl w:ilvl="6" w:tplc="44468308">
      <w:numFmt w:val="decimal"/>
      <w:lvlText w:val=""/>
      <w:lvlJc w:val="left"/>
    </w:lvl>
    <w:lvl w:ilvl="7" w:tplc="3C222E26">
      <w:numFmt w:val="decimal"/>
      <w:lvlText w:val=""/>
      <w:lvlJc w:val="left"/>
    </w:lvl>
    <w:lvl w:ilvl="8" w:tplc="ED48A6A4">
      <w:numFmt w:val="decimal"/>
      <w:lvlText w:val=""/>
      <w:lvlJc w:val="left"/>
    </w:lvl>
  </w:abstractNum>
  <w:abstractNum w:abstractNumId="11">
    <w:nsid w:val="00004B40"/>
    <w:multiLevelType w:val="hybridMultilevel"/>
    <w:tmpl w:val="BF28E9C4"/>
    <w:lvl w:ilvl="0" w:tplc="8E4A3FCA">
      <w:start w:val="1"/>
      <w:numFmt w:val="decimal"/>
      <w:lvlText w:val="%1."/>
      <w:lvlJc w:val="left"/>
    </w:lvl>
    <w:lvl w:ilvl="1" w:tplc="B10228AA">
      <w:numFmt w:val="decimal"/>
      <w:lvlText w:val=""/>
      <w:lvlJc w:val="left"/>
    </w:lvl>
    <w:lvl w:ilvl="2" w:tplc="887A2076">
      <w:numFmt w:val="decimal"/>
      <w:lvlText w:val=""/>
      <w:lvlJc w:val="left"/>
    </w:lvl>
    <w:lvl w:ilvl="3" w:tplc="B5CCDD3A">
      <w:numFmt w:val="decimal"/>
      <w:lvlText w:val=""/>
      <w:lvlJc w:val="left"/>
    </w:lvl>
    <w:lvl w:ilvl="4" w:tplc="7376D1FA">
      <w:numFmt w:val="decimal"/>
      <w:lvlText w:val=""/>
      <w:lvlJc w:val="left"/>
    </w:lvl>
    <w:lvl w:ilvl="5" w:tplc="F1001E24">
      <w:numFmt w:val="decimal"/>
      <w:lvlText w:val=""/>
      <w:lvlJc w:val="left"/>
    </w:lvl>
    <w:lvl w:ilvl="6" w:tplc="BA68D4F6">
      <w:numFmt w:val="decimal"/>
      <w:lvlText w:val=""/>
      <w:lvlJc w:val="left"/>
    </w:lvl>
    <w:lvl w:ilvl="7" w:tplc="9F2029A6">
      <w:numFmt w:val="decimal"/>
      <w:lvlText w:val=""/>
      <w:lvlJc w:val="left"/>
    </w:lvl>
    <w:lvl w:ilvl="8" w:tplc="2E082DB2">
      <w:numFmt w:val="decimal"/>
      <w:lvlText w:val=""/>
      <w:lvlJc w:val="left"/>
    </w:lvl>
  </w:abstractNum>
  <w:abstractNum w:abstractNumId="12">
    <w:nsid w:val="00005753"/>
    <w:multiLevelType w:val="hybridMultilevel"/>
    <w:tmpl w:val="468E3BD8"/>
    <w:lvl w:ilvl="0" w:tplc="2410E34E">
      <w:start w:val="1"/>
      <w:numFmt w:val="bullet"/>
      <w:lvlText w:val="•"/>
      <w:lvlJc w:val="left"/>
    </w:lvl>
    <w:lvl w:ilvl="1" w:tplc="B6FA2AEC">
      <w:numFmt w:val="decimal"/>
      <w:lvlText w:val=""/>
      <w:lvlJc w:val="left"/>
    </w:lvl>
    <w:lvl w:ilvl="2" w:tplc="0B3A036E">
      <w:numFmt w:val="decimal"/>
      <w:lvlText w:val=""/>
      <w:lvlJc w:val="left"/>
    </w:lvl>
    <w:lvl w:ilvl="3" w:tplc="D2DA8E44">
      <w:numFmt w:val="decimal"/>
      <w:lvlText w:val=""/>
      <w:lvlJc w:val="left"/>
    </w:lvl>
    <w:lvl w:ilvl="4" w:tplc="5060C8BC">
      <w:numFmt w:val="decimal"/>
      <w:lvlText w:val=""/>
      <w:lvlJc w:val="left"/>
    </w:lvl>
    <w:lvl w:ilvl="5" w:tplc="8B0248B0">
      <w:numFmt w:val="decimal"/>
      <w:lvlText w:val=""/>
      <w:lvlJc w:val="left"/>
    </w:lvl>
    <w:lvl w:ilvl="6" w:tplc="18DC2C64">
      <w:numFmt w:val="decimal"/>
      <w:lvlText w:val=""/>
      <w:lvlJc w:val="left"/>
    </w:lvl>
    <w:lvl w:ilvl="7" w:tplc="5B424ACC">
      <w:numFmt w:val="decimal"/>
      <w:lvlText w:val=""/>
      <w:lvlJc w:val="left"/>
    </w:lvl>
    <w:lvl w:ilvl="8" w:tplc="FE1077F2">
      <w:numFmt w:val="decimal"/>
      <w:lvlText w:val=""/>
      <w:lvlJc w:val="left"/>
    </w:lvl>
  </w:abstractNum>
  <w:abstractNum w:abstractNumId="13">
    <w:nsid w:val="00005C67"/>
    <w:multiLevelType w:val="hybridMultilevel"/>
    <w:tmpl w:val="6C0CA6A2"/>
    <w:lvl w:ilvl="0" w:tplc="4532FA4C">
      <w:start w:val="1"/>
      <w:numFmt w:val="bullet"/>
      <w:lvlText w:val="•"/>
      <w:lvlJc w:val="left"/>
    </w:lvl>
    <w:lvl w:ilvl="1" w:tplc="E9FC224A">
      <w:numFmt w:val="decimal"/>
      <w:lvlText w:val=""/>
      <w:lvlJc w:val="left"/>
    </w:lvl>
    <w:lvl w:ilvl="2" w:tplc="F4D405FC">
      <w:numFmt w:val="decimal"/>
      <w:lvlText w:val=""/>
      <w:lvlJc w:val="left"/>
    </w:lvl>
    <w:lvl w:ilvl="3" w:tplc="EF949504">
      <w:numFmt w:val="decimal"/>
      <w:lvlText w:val=""/>
      <w:lvlJc w:val="left"/>
    </w:lvl>
    <w:lvl w:ilvl="4" w:tplc="4DC4C8BA">
      <w:numFmt w:val="decimal"/>
      <w:lvlText w:val=""/>
      <w:lvlJc w:val="left"/>
    </w:lvl>
    <w:lvl w:ilvl="5" w:tplc="199CF2DC">
      <w:numFmt w:val="decimal"/>
      <w:lvlText w:val=""/>
      <w:lvlJc w:val="left"/>
    </w:lvl>
    <w:lvl w:ilvl="6" w:tplc="64CC76B0">
      <w:numFmt w:val="decimal"/>
      <w:lvlText w:val=""/>
      <w:lvlJc w:val="left"/>
    </w:lvl>
    <w:lvl w:ilvl="7" w:tplc="983CA906">
      <w:numFmt w:val="decimal"/>
      <w:lvlText w:val=""/>
      <w:lvlJc w:val="left"/>
    </w:lvl>
    <w:lvl w:ilvl="8" w:tplc="D3DC26F0">
      <w:numFmt w:val="decimal"/>
      <w:lvlText w:val=""/>
      <w:lvlJc w:val="left"/>
    </w:lvl>
  </w:abstractNum>
  <w:abstractNum w:abstractNumId="14">
    <w:nsid w:val="00005DB2"/>
    <w:multiLevelType w:val="hybridMultilevel"/>
    <w:tmpl w:val="34BC8CD6"/>
    <w:lvl w:ilvl="0" w:tplc="87069534">
      <w:start w:val="1"/>
      <w:numFmt w:val="bullet"/>
      <w:lvlText w:val="•"/>
      <w:lvlJc w:val="left"/>
    </w:lvl>
    <w:lvl w:ilvl="1" w:tplc="8BD26ED4">
      <w:numFmt w:val="decimal"/>
      <w:lvlText w:val=""/>
      <w:lvlJc w:val="left"/>
    </w:lvl>
    <w:lvl w:ilvl="2" w:tplc="557A891C">
      <w:numFmt w:val="decimal"/>
      <w:lvlText w:val=""/>
      <w:lvlJc w:val="left"/>
    </w:lvl>
    <w:lvl w:ilvl="3" w:tplc="69D0E3DC">
      <w:numFmt w:val="decimal"/>
      <w:lvlText w:val=""/>
      <w:lvlJc w:val="left"/>
    </w:lvl>
    <w:lvl w:ilvl="4" w:tplc="2D78C5C8">
      <w:numFmt w:val="decimal"/>
      <w:lvlText w:val=""/>
      <w:lvlJc w:val="left"/>
    </w:lvl>
    <w:lvl w:ilvl="5" w:tplc="34CE2162">
      <w:numFmt w:val="decimal"/>
      <w:lvlText w:val=""/>
      <w:lvlJc w:val="left"/>
    </w:lvl>
    <w:lvl w:ilvl="6" w:tplc="19A423AA">
      <w:numFmt w:val="decimal"/>
      <w:lvlText w:val=""/>
      <w:lvlJc w:val="left"/>
    </w:lvl>
    <w:lvl w:ilvl="7" w:tplc="8C367532">
      <w:numFmt w:val="decimal"/>
      <w:lvlText w:val=""/>
      <w:lvlJc w:val="left"/>
    </w:lvl>
    <w:lvl w:ilvl="8" w:tplc="997A6180">
      <w:numFmt w:val="decimal"/>
      <w:lvlText w:val=""/>
      <w:lvlJc w:val="left"/>
    </w:lvl>
  </w:abstractNum>
  <w:abstractNum w:abstractNumId="15">
    <w:nsid w:val="000060BF"/>
    <w:multiLevelType w:val="hybridMultilevel"/>
    <w:tmpl w:val="F886D268"/>
    <w:lvl w:ilvl="0" w:tplc="77CADDFA">
      <w:start w:val="1"/>
      <w:numFmt w:val="bullet"/>
      <w:lvlText w:val="•"/>
      <w:lvlJc w:val="left"/>
    </w:lvl>
    <w:lvl w:ilvl="1" w:tplc="6CEAB554">
      <w:numFmt w:val="decimal"/>
      <w:lvlText w:val=""/>
      <w:lvlJc w:val="left"/>
    </w:lvl>
    <w:lvl w:ilvl="2" w:tplc="08446DF0">
      <w:numFmt w:val="decimal"/>
      <w:lvlText w:val=""/>
      <w:lvlJc w:val="left"/>
    </w:lvl>
    <w:lvl w:ilvl="3" w:tplc="30B05C92">
      <w:numFmt w:val="decimal"/>
      <w:lvlText w:val=""/>
      <w:lvlJc w:val="left"/>
    </w:lvl>
    <w:lvl w:ilvl="4" w:tplc="CCDCC342">
      <w:numFmt w:val="decimal"/>
      <w:lvlText w:val=""/>
      <w:lvlJc w:val="left"/>
    </w:lvl>
    <w:lvl w:ilvl="5" w:tplc="2C0E87DA">
      <w:numFmt w:val="decimal"/>
      <w:lvlText w:val=""/>
      <w:lvlJc w:val="left"/>
    </w:lvl>
    <w:lvl w:ilvl="6" w:tplc="2C50812E">
      <w:numFmt w:val="decimal"/>
      <w:lvlText w:val=""/>
      <w:lvlJc w:val="left"/>
    </w:lvl>
    <w:lvl w:ilvl="7" w:tplc="380A4112">
      <w:numFmt w:val="decimal"/>
      <w:lvlText w:val=""/>
      <w:lvlJc w:val="left"/>
    </w:lvl>
    <w:lvl w:ilvl="8" w:tplc="B9744E46">
      <w:numFmt w:val="decimal"/>
      <w:lvlText w:val=""/>
      <w:lvlJc w:val="left"/>
    </w:lvl>
  </w:abstractNum>
  <w:abstractNum w:abstractNumId="16">
    <w:nsid w:val="00006899"/>
    <w:multiLevelType w:val="hybridMultilevel"/>
    <w:tmpl w:val="666E1BB6"/>
    <w:lvl w:ilvl="0" w:tplc="95B85FC4">
      <w:start w:val="1"/>
      <w:numFmt w:val="bullet"/>
      <w:lvlText w:val="•"/>
      <w:lvlJc w:val="left"/>
    </w:lvl>
    <w:lvl w:ilvl="1" w:tplc="518A7E7E">
      <w:numFmt w:val="decimal"/>
      <w:lvlText w:val=""/>
      <w:lvlJc w:val="left"/>
    </w:lvl>
    <w:lvl w:ilvl="2" w:tplc="0A38702E">
      <w:numFmt w:val="decimal"/>
      <w:lvlText w:val=""/>
      <w:lvlJc w:val="left"/>
    </w:lvl>
    <w:lvl w:ilvl="3" w:tplc="1D408D62">
      <w:numFmt w:val="decimal"/>
      <w:lvlText w:val=""/>
      <w:lvlJc w:val="left"/>
    </w:lvl>
    <w:lvl w:ilvl="4" w:tplc="5BDEB5EC">
      <w:numFmt w:val="decimal"/>
      <w:lvlText w:val=""/>
      <w:lvlJc w:val="left"/>
    </w:lvl>
    <w:lvl w:ilvl="5" w:tplc="D578DAEE">
      <w:numFmt w:val="decimal"/>
      <w:lvlText w:val=""/>
      <w:lvlJc w:val="left"/>
    </w:lvl>
    <w:lvl w:ilvl="6" w:tplc="66F2CDF8">
      <w:numFmt w:val="decimal"/>
      <w:lvlText w:val=""/>
      <w:lvlJc w:val="left"/>
    </w:lvl>
    <w:lvl w:ilvl="7" w:tplc="2136921E">
      <w:numFmt w:val="decimal"/>
      <w:lvlText w:val=""/>
      <w:lvlJc w:val="left"/>
    </w:lvl>
    <w:lvl w:ilvl="8" w:tplc="0492ABDE">
      <w:numFmt w:val="decimal"/>
      <w:lvlText w:val=""/>
      <w:lvlJc w:val="left"/>
    </w:lvl>
  </w:abstractNum>
  <w:abstractNum w:abstractNumId="17">
    <w:nsid w:val="0000692C"/>
    <w:multiLevelType w:val="hybridMultilevel"/>
    <w:tmpl w:val="7FD48156"/>
    <w:lvl w:ilvl="0" w:tplc="45DEA368">
      <w:start w:val="1"/>
      <w:numFmt w:val="bullet"/>
      <w:lvlText w:val="•"/>
      <w:lvlJc w:val="left"/>
    </w:lvl>
    <w:lvl w:ilvl="1" w:tplc="49CA5340">
      <w:numFmt w:val="decimal"/>
      <w:lvlText w:val=""/>
      <w:lvlJc w:val="left"/>
    </w:lvl>
    <w:lvl w:ilvl="2" w:tplc="4A14468C">
      <w:numFmt w:val="decimal"/>
      <w:lvlText w:val=""/>
      <w:lvlJc w:val="left"/>
    </w:lvl>
    <w:lvl w:ilvl="3" w:tplc="C1DA6B04">
      <w:numFmt w:val="decimal"/>
      <w:lvlText w:val=""/>
      <w:lvlJc w:val="left"/>
    </w:lvl>
    <w:lvl w:ilvl="4" w:tplc="F172613C">
      <w:numFmt w:val="decimal"/>
      <w:lvlText w:val=""/>
      <w:lvlJc w:val="left"/>
    </w:lvl>
    <w:lvl w:ilvl="5" w:tplc="D5CCB34C">
      <w:numFmt w:val="decimal"/>
      <w:lvlText w:val=""/>
      <w:lvlJc w:val="left"/>
    </w:lvl>
    <w:lvl w:ilvl="6" w:tplc="DC508CE4">
      <w:numFmt w:val="decimal"/>
      <w:lvlText w:val=""/>
      <w:lvlJc w:val="left"/>
    </w:lvl>
    <w:lvl w:ilvl="7" w:tplc="B2027994">
      <w:numFmt w:val="decimal"/>
      <w:lvlText w:val=""/>
      <w:lvlJc w:val="left"/>
    </w:lvl>
    <w:lvl w:ilvl="8" w:tplc="8876BF34">
      <w:numFmt w:val="decimal"/>
      <w:lvlText w:val=""/>
      <w:lvlJc w:val="left"/>
    </w:lvl>
  </w:abstractNum>
  <w:num w:numId="1">
    <w:abstractNumId w:val="17"/>
  </w:num>
  <w:num w:numId="2">
    <w:abstractNumId w:val="10"/>
  </w:num>
  <w:num w:numId="3">
    <w:abstractNumId w:val="2"/>
  </w:num>
  <w:num w:numId="4">
    <w:abstractNumId w:val="1"/>
  </w:num>
  <w:num w:numId="5">
    <w:abstractNumId w:val="16"/>
  </w:num>
  <w:num w:numId="6">
    <w:abstractNumId w:val="6"/>
  </w:num>
  <w:num w:numId="7">
    <w:abstractNumId w:val="0"/>
  </w:num>
  <w:num w:numId="8">
    <w:abstractNumId w:val="8"/>
  </w:num>
  <w:num w:numId="9">
    <w:abstractNumId w:val="14"/>
  </w:num>
  <w:num w:numId="10">
    <w:abstractNumId w:val="5"/>
  </w:num>
  <w:num w:numId="11">
    <w:abstractNumId w:val="4"/>
  </w:num>
  <w:num w:numId="12">
    <w:abstractNumId w:val="9"/>
  </w:num>
  <w:num w:numId="13">
    <w:abstractNumId w:val="12"/>
  </w:num>
  <w:num w:numId="14">
    <w:abstractNumId w:val="15"/>
  </w:num>
  <w:num w:numId="15">
    <w:abstractNumId w:val="13"/>
  </w:num>
  <w:num w:numId="16">
    <w:abstractNumId w:val="7"/>
  </w:num>
  <w:num w:numId="17">
    <w:abstractNumId w:val="3"/>
  </w:num>
  <w:num w:numId="18">
    <w:abstractNumId w:val="1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3120"/>
    <w:rsid w:val="003C3120"/>
    <w:rsid w:val="00642AEB"/>
    <w:rsid w:val="00713C4D"/>
    <w:rsid w:val="009209E2"/>
    <w:rsid w:val="009D037F"/>
    <w:rsid w:val="00B001AB"/>
    <w:rsid w:val="00C663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3120"/>
    <w:pPr>
      <w:spacing w:after="0" w:line="240" w:lineRule="auto"/>
    </w:pPr>
    <w:rPr>
      <w:rFonts w:ascii="Times New Roman" w:eastAsiaTheme="minorEastAsia"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C312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8682</Words>
  <Characters>49489</Characters>
  <Application>Microsoft Office Word</Application>
  <DocSecurity>0</DocSecurity>
  <Lines>412</Lines>
  <Paragraphs>116</Paragraphs>
  <ScaleCrop>false</ScaleCrop>
  <Company/>
  <LinksUpToDate>false</LinksUpToDate>
  <CharactersWithSpaces>58055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gpcet</dc:creator>
  <cp:lastModifiedBy>gpcet</cp:lastModifiedBy>
  <cp:revision>2</cp:revision>
  <dcterms:created xsi:type="dcterms:W3CDTF">2017-02-22T03:33:00Z</dcterms:created>
  <dcterms:modified xsi:type="dcterms:W3CDTF">2017-02-22T03:35:00Z</dcterms:modified>
</cp:coreProperties>
</file>